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АДМИНИСТРАЦИЯ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КОРОЧАНСКОГО СЕЛЬСОВЕТА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БЕЛОВСКОГО РАЙОНА КУРСКОЙ ОБЛАСТИ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ПОСТАНОВЛЕНИЕ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от 02 ноября 2020 года   № 52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Об утверждении Положения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Корочанского сельсовета Беловского района</w:t>
      </w:r>
    </w:p>
    <w:p w:rsidR="00FD3764" w:rsidRDefault="00FD3764" w:rsidP="00FD3764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 соответствии </w:t>
      </w:r>
      <w:hyperlink r:id="rId6" w:history="1">
        <w:r>
          <w:rPr>
            <w:rStyle w:val="a4"/>
            <w:rFonts w:ascii="Verdana" w:hAnsi="Verdana"/>
            <w:color w:val="7D7D7D"/>
          </w:rPr>
          <w:t>Федеральными законами</w:t>
        </w:r>
      </w:hyperlink>
      <w:r>
        <w:rPr>
          <w:rFonts w:ascii="Verdana" w:hAnsi="Verdana"/>
          <w:color w:val="292D24"/>
        </w:rPr>
        <w:t> от 06.10.2003 № 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в целях реализации государственной политики, направленной на поддержку и развитие малого и среднего предпринимательства на территории Корочанского сельсовета Беловского района Администрация Корочанского сельсовета Беловского района ПОСТАНОВЛЯЕТ: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1. Утвердить Положение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Корочанского сельсовета Беловского района согласно приложению.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 Контроль исполнения настоящего постановления оставляю за собой.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3. Постановление вступает в силу со дня его подписания и подлежит обнародованию на официальном сайте муниципального образования </w:t>
      </w:r>
      <w:r>
        <w:rPr>
          <w:rFonts w:ascii="Verdana" w:hAnsi="Verdana"/>
          <w:color w:val="292D24"/>
        </w:rPr>
        <w:lastRenderedPageBreak/>
        <w:t>«Корочанский сельсовет» Беловского района Курской области в информационно-телекоммуникационной сети «Интернет».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Глава Корочанского сельсовета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Беловского района                                                                   М.И.Звягинцева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Приложение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 постановлению Администрации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Корочанского сельсовета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Беловского района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от 02.11.2020 № 52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Положение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Корочанского сельсовета Беловского района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1. Общее положение</w:t>
      </w:r>
    </w:p>
    <w:p w:rsidR="00FD3764" w:rsidRDefault="00FD3764" w:rsidP="00FD3764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Настоящее Положение разработано в соответствии с </w:t>
      </w:r>
      <w:hyperlink r:id="rId7" w:history="1">
        <w:r>
          <w:rPr>
            <w:rStyle w:val="a4"/>
            <w:rFonts w:ascii="Verdana" w:hAnsi="Verdana"/>
            <w:color w:val="7D7D7D"/>
          </w:rPr>
          <w:t>Федеральным законом</w:t>
        </w:r>
      </w:hyperlink>
      <w:r>
        <w:rPr>
          <w:rFonts w:ascii="Verdana" w:hAnsi="Verdana"/>
          <w:color w:val="292D24"/>
        </w:rPr>
        <w:t> от 24.07.2007 №209-ФЗ «О развитии малого и среднего предпринимательства в Российской Федерации» (далее - Федеральный закон от 24.07.2007 №209-ФЗ) в целях обеспечения благоприятных условий для развития малого и среднего предпринимательства на территории Корочанского сельсовета Беловского района (далее – Корочанский сельсовет).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Настоящее положение определяет порядок реализации отдельных полномочий органов местного самоуправления Корочанского сельсовета по вопросам развития малого и среднего предпринимательства на территории Корочанского сельсовета.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Корочанского сельсовета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2.1. На территории Корочанского сельсовета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консультационная;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имущественная;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информационная.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2.2. Основными принципами поддержки являются: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доступность инфраструктуры поддержки субъектов малого и среднего предпринимательства;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равный доступ субъектов малого и среднего предпринимательства к мероприятиям действующей программы;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оказание поддержки с соблюдением требований действующего законодательства;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открытость процедур оказания поддержки.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При обращении субъектов малого и среднего предпринимательства за оказанием поддержки, обращение рассматривается в соответствии с Порядком рассмотрения обращений субъектов малого и среднего предпринимательства в Администрации Корочанского сельсовета.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2.3. 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заявление на получение поддержки;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копии регистрационных, учредительных документов со всеми действующими изменениями и дополнениями;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копии лицензии на заявленную деятельность;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справки из налогового органа об отсутствии задолженности по платежам в бюджет;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документ, подтверждающий правоспособность представителя заявителя заключать договор от имени юридического лица;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обоснование формы и размер необходимой поддержки с указанием целей использования и расходования испрашиваемых ресурсов.</w:t>
      </w:r>
    </w:p>
    <w:p w:rsidR="00FD3764" w:rsidRDefault="00FD3764" w:rsidP="00FD3764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2.4. Документы, подтверждающие их соответствие условиям, которые установлены </w:t>
      </w:r>
      <w:hyperlink r:id="rId8" w:history="1">
        <w:r>
          <w:rPr>
            <w:rStyle w:val="a4"/>
            <w:rFonts w:ascii="Verdana" w:hAnsi="Verdana"/>
            <w:color w:val="7D7D7D"/>
          </w:rPr>
          <w:t>статьей 4</w:t>
        </w:r>
      </w:hyperlink>
      <w:r>
        <w:rPr>
          <w:rFonts w:ascii="Verdana" w:hAnsi="Verdana"/>
          <w:color w:val="292D24"/>
        </w:rPr>
        <w:t> Федерального закона от 24.07.2007 №209-ФЗ: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выписка из Единого государственного реестра юридических лиц;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налоговая декларация за предшествующий отчетный период;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справка о средней численности работников за предшествующий календарный год;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бухгалтерский баланс за предшествующий отчетный период.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2.5. 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Администрации Корочанского сельсовета согласно приложению № 2 к настоящему Положению.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2.6. Поддержка не может оказываться в отношении субъектов малого и среднего предпринимательства: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являющихся участниками соглашений о разделе продукции;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- осуществляющих предпринимательскую деятельность в сфере игорного бизнеса;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2.7. В оказании поддержки должно быть отказано в случае, если: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1) не представлены необходимые документы или представлены недостоверные сведения и документы;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2) имеются невыполненные обязательства перед бюджетом любого уровня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4) заявитель признан в установленном законодательством Российской Федерации порядке банкротом, находится в стадии банкротства, либо в процессе ликвидации или реорганизации (для юридических лиц);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5) 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Поддержка субъектам малого и среднего предпринимательства осуществляется в рамках средств, предусмотренных на данные цели в бюджете Корочанского сельсовета на очередной финансовый год.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lastRenderedPageBreak/>
        <w:t> 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3. Порядок оказания консультационной и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Корочанского сельсовета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3.1. Консультационная и информационная поддержка оказывается субъектам малого и среднего предпринимательства, признанным таковыми в соответствии с действующим законодательством и зарегистрированным на территории Корочанского сельсовета.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3.2. Консультационная поддержка оказывается в виде проведения консультаций: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по вопросам организации торговли и бытового обслуживания;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по вопросам предоставления в аренду муниципального имущества;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по вопросам предоставления в аренду земельных участков;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по вопросам размещения заказов на поставки товаров, выполнение работ, оказание услуг для муниципальных нужд.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3.3.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3.4. Формы и методы консультационной и информационной поддержки могут изменяться и дополняться.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в устной форме - лицам, обратившимся посредством телефонной связи или лично;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в письменной форме по запросам.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путем размещения информации в средствах массовой информации: печатных изданиях, теле- и радио программах.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4. Ведение реестра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поддержки на территории Корочанского сельсовета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4.1. Администрация Корочанского сельсовета, оказывающая поддержку,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поддержки на территории Корочанского сельсовета по форме согласно приложению 1 к настоящему Положению.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4.2. Информация, содержащаяся в реестре субъектов малого и среднего предпринимательства - получателей поддержки является открытой для ознакомления с ней физических и юридических лиц.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Приложение №1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 Положению о порядке оказания поддержки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субъектам малого и среднего предпринимательства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и организациям, образующим инфраструктуру поддержки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субъектам малого и среднего предпринимательства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на территории Корочанского сельсовета Беловского района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 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Реестр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 Корочанского сельсовета Беловского района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818"/>
        <w:gridCol w:w="1030"/>
        <w:gridCol w:w="1030"/>
        <w:gridCol w:w="1030"/>
        <w:gridCol w:w="1211"/>
        <w:gridCol w:w="666"/>
        <w:gridCol w:w="666"/>
        <w:gridCol w:w="666"/>
        <w:gridCol w:w="666"/>
        <w:gridCol w:w="941"/>
      </w:tblGrid>
      <w:tr w:rsidR="00FD3764" w:rsidTr="00FD376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 xml:space="preserve">Номер реестровой записи и дата включения </w:t>
            </w:r>
            <w:r>
              <w:rPr>
                <w:rFonts w:ascii="Verdana" w:hAnsi="Verdana"/>
                <w:color w:val="292D24"/>
              </w:rPr>
              <w:lastRenderedPageBreak/>
              <w:t>сведений в реестр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lastRenderedPageBreak/>
              <w:t>Основание для включения (исключения) сведения в реест</w:t>
            </w:r>
            <w:r>
              <w:rPr>
                <w:rFonts w:ascii="Verdana" w:hAnsi="Verdana"/>
                <w:color w:val="292D24"/>
              </w:rPr>
              <w:lastRenderedPageBreak/>
              <w:t>р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lastRenderedPageBreak/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Сведения о предоставленной поддержке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Информация о нарушении порядка и условий предоставле</w:t>
            </w:r>
            <w:r>
              <w:rPr>
                <w:rFonts w:ascii="Verdana" w:hAnsi="Verdana"/>
                <w:color w:val="292D24"/>
              </w:rPr>
              <w:lastRenderedPageBreak/>
              <w:t>ния поддержки (если имеется), в т.ч. о нецелевом использовании средств</w:t>
            </w:r>
          </w:p>
        </w:tc>
      </w:tr>
      <w:tr w:rsidR="00FD3764" w:rsidTr="00FD376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3764" w:rsidRDefault="00FD3764">
            <w:pPr>
              <w:rPr>
                <w:rFonts w:ascii="Verdana" w:hAnsi="Verdana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3764" w:rsidRDefault="00FD3764">
            <w:pPr>
              <w:rPr>
                <w:rFonts w:ascii="Verdana" w:hAnsi="Verdana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Наименование юридического лица или фамил</w:t>
            </w:r>
            <w:r>
              <w:rPr>
                <w:rFonts w:ascii="Verdana" w:hAnsi="Verdana"/>
                <w:color w:val="292D24"/>
              </w:rPr>
              <w:lastRenderedPageBreak/>
              <w:t>ия, имя и отчество (если имеется) индивидуального предпринимателя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lastRenderedPageBreak/>
              <w:t>Почтовый адрес (место нахождения) постоя</w:t>
            </w:r>
            <w:r>
              <w:rPr>
                <w:rFonts w:ascii="Verdana" w:hAnsi="Verdana"/>
                <w:color w:val="292D24"/>
              </w:rPr>
              <w:lastRenderedPageBreak/>
              <w:t>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lastRenderedPageBreak/>
              <w:t>Основной</w:t>
            </w:r>
          </w:p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 xml:space="preserve">гос. рег. номер записи </w:t>
            </w:r>
            <w:r>
              <w:rPr>
                <w:rFonts w:ascii="Verdana" w:hAnsi="Verdana"/>
                <w:color w:val="292D24"/>
              </w:rPr>
              <w:lastRenderedPageBreak/>
              <w:t>о гос. регистрации юридического лица (ОГРН) или индивидуального предпринимателя (ОГРНИП)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lastRenderedPageBreak/>
              <w:t>Идентификационный номер налогоплательщ</w:t>
            </w:r>
            <w:r>
              <w:rPr>
                <w:rFonts w:ascii="Verdana" w:hAnsi="Verdana"/>
                <w:color w:val="292D24"/>
              </w:rPr>
              <w:lastRenderedPageBreak/>
              <w:t>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lastRenderedPageBreak/>
              <w:t>Вид поддержки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Форма поддержки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Размер поддержки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Срок оказания поддер</w:t>
            </w:r>
            <w:r>
              <w:rPr>
                <w:rFonts w:ascii="Verdana" w:hAnsi="Verdana"/>
                <w:color w:val="292D24"/>
              </w:rPr>
              <w:lastRenderedPageBreak/>
              <w:t>жки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FD3764" w:rsidRDefault="00FD3764">
            <w:pPr>
              <w:rPr>
                <w:rFonts w:ascii="Verdana" w:hAnsi="Verdana"/>
                <w:color w:val="292D24"/>
                <w:sz w:val="24"/>
                <w:szCs w:val="24"/>
              </w:rPr>
            </w:pPr>
          </w:p>
        </w:tc>
      </w:tr>
      <w:tr w:rsidR="00FD3764" w:rsidTr="00FD376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  <w:color w:val="292D24"/>
              </w:rPr>
            </w:pPr>
            <w:r>
              <w:rPr>
                <w:rFonts w:ascii="Verdana" w:hAnsi="Verdana"/>
                <w:color w:val="292D24"/>
              </w:rPr>
              <w:t>11</w:t>
            </w:r>
          </w:p>
        </w:tc>
      </w:tr>
      <w:tr w:rsidR="00FD3764" w:rsidTr="00FD376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</w:tr>
      <w:tr w:rsidR="00FD3764" w:rsidTr="00FD376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</w:tr>
      <w:tr w:rsidR="00FD3764" w:rsidTr="00FD376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D3764" w:rsidRDefault="00FD3764">
            <w:pPr>
              <w:spacing w:line="425" w:lineRule="atLeast"/>
              <w:rPr>
                <w:rFonts w:ascii="Verdana" w:hAnsi="Verdana"/>
                <w:color w:val="292D24"/>
                <w:sz w:val="24"/>
                <w:szCs w:val="24"/>
              </w:rPr>
            </w:pPr>
            <w:r>
              <w:rPr>
                <w:rFonts w:ascii="Verdana" w:hAnsi="Verdana"/>
                <w:color w:val="292D24"/>
              </w:rPr>
              <w:t> </w:t>
            </w:r>
          </w:p>
        </w:tc>
      </w:tr>
    </w:tbl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 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Приложение №1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 Положению о порядке оказания поддержки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субъектам малого и среднего предпринимательства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и организациям, образующим инфраструктуру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поддержки субъектам малого и среднего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предпринимательства на территории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Корочанского сельсовета Беловского района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Порядок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рассмотрения обращений субъектов малого и среднего предпринимательства в Администрации Корочанского сельсовета Беловского района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1. Общие положения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1.1. Настоящий Порядок рассмотрения обращений субъектов малого и среднего предпринимательства в Администрации Корочанского сельсовета Беловского района (далее - Порядок)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Администрации Корочанского сельсовета.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1.2. Рассмотрение обращений субъектов малого и среднего предпринимательства осуществляется в соответствии с:</w:t>
      </w:r>
    </w:p>
    <w:p w:rsidR="00FD3764" w:rsidRDefault="00FD3764" w:rsidP="00FD3764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 </w:t>
      </w:r>
      <w:hyperlink r:id="rId9" w:history="1">
        <w:r>
          <w:rPr>
            <w:rStyle w:val="a4"/>
            <w:rFonts w:ascii="Verdana" w:hAnsi="Verdana"/>
            <w:color w:val="7D7D7D"/>
          </w:rPr>
          <w:t>Федеральным законом</w:t>
        </w:r>
      </w:hyperlink>
      <w:r>
        <w:rPr>
          <w:rFonts w:ascii="Verdana" w:hAnsi="Verdana"/>
          <w:color w:val="292D24"/>
        </w:rPr>
        <w:t> от 06.10.2003 №131-ФЗ «Об общих принципах организации местного самоуправления в Российской Федерации»;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Федеральным законом от 24.06.2007 №209-ФЗ «О развитии малого и среднего предпринимательства в Российской Федерации»;</w:t>
      </w:r>
    </w:p>
    <w:p w:rsidR="00FD3764" w:rsidRDefault="00FD3764" w:rsidP="00FD3764">
      <w:pPr>
        <w:pStyle w:val="a5"/>
        <w:shd w:val="clear" w:color="auto" w:fill="F8FAFB"/>
        <w:spacing w:before="0" w:beforeAutospacing="0" w:after="0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- </w:t>
      </w:r>
      <w:hyperlink r:id="rId10" w:history="1">
        <w:r>
          <w:rPr>
            <w:rStyle w:val="a4"/>
            <w:rFonts w:ascii="Verdana" w:hAnsi="Verdana"/>
            <w:color w:val="7D7D7D"/>
          </w:rPr>
          <w:t>Федеральным законом</w:t>
        </w:r>
      </w:hyperlink>
      <w:r>
        <w:rPr>
          <w:rFonts w:ascii="Verdana" w:hAnsi="Verdana"/>
          <w:color w:val="292D24"/>
        </w:rPr>
        <w:t> от 02.05.2006 №59-ФЗ «О порядке рассмотрения обращений граждан Российской Федерации»;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Уставом муниципального образования «Корочанский сельсовет» Беловского района Курской области.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1.3. Рассмотрение обращений субъектов малого и среднего предпринимательства по поручению Главы Корочанского сельсовета осуществляется должностными лицами в соответствии с их компетенцией.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1.4. Учёт и регистрация обращений субъектов малого и среднего предпринимательства возлагается на Администрацию Корочанского сельсовета.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2. Сроки рассмотрения обращений субъектов малого и среднего предпринимательства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 исключительных случаях Глава Корочанского сельсовета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2.3. Глава Корочанского сельсовета вправе устанавливать сокращенные сроки рассмотрения отдельных обращений.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3. Требования к письменному обращению субъектов малого и среднего предпринимательства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3.1. Письменное обращение заявителя в обязательном порядке должно содержать фамилию, имя, отчество (для юридических лиц - </w:t>
      </w:r>
      <w:r>
        <w:rPr>
          <w:rFonts w:ascii="Verdana" w:hAnsi="Verdana"/>
          <w:color w:val="292D24"/>
        </w:rPr>
        <w:lastRenderedPageBreak/>
        <w:t>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Корочанского сельсовета Беловского района.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3.2. Регистрации и учёту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4. Обеспечение условий для реализации прав субъектов малого и среднего предпринимательства при рассмотрении обращений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4.1. Субъекты малого и среднего предпринимательства при рассмотрении обращения имеют право: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запрашивать информацию о дате и номере регистрации обращения;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получать письменный мотивированный ответ по существу поставленных в обращении вопросов, за исключением случаев, указанных в статье 7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обращаться с жалобой на принятое по обращению решение или на действие (бездействие) в связи с рассмотрением обращения, в </w:t>
      </w:r>
      <w:r>
        <w:rPr>
          <w:rFonts w:ascii="Verdana" w:hAnsi="Verdana"/>
          <w:color w:val="292D24"/>
        </w:rPr>
        <w:lastRenderedPageBreak/>
        <w:t>административном и (или) судебном порядке в соответствии с законодательством Российской Федерации;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обращаться с заявлением о прекращении рассмотрения обращения.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4.2. Глава Корочанского 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информируют представителей субъектов малого и среднего предпринимательства о порядке реализации их права на обращение;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принимают меры по разрешению поставленных в обращениях вопросов и устранению выявленных нарушений;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статье 7 Порядка;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проверяют исполнение ранее принятых ими решений по обращениям.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4.3. 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lastRenderedPageBreak/>
        <w:t>5. Результат исполнения рассмотрения обращений субъектов малого и среднего предпринимательства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5.1. Конечным результатом исполнения рассмотрение обращений субъектов малого и среднего предпринимательства является: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направление заявителю письменного ответа по существу поставленных в обращении вопросов, за исключением случаев, указанных в статье 7 Порядка;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направление письменного обращения, содержащего вопросы, решение которых не входит в компетенцию Администрации Корочанского сельсовета 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5.2. 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 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6. Перечень оснований для отказа в исполнении рассмотрения обращений субъектов малого и среднего предпринимательства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6.1. Обращение заявителя не подлежит рассмотрению, если: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</w:t>
      </w:r>
      <w:r>
        <w:rPr>
          <w:rFonts w:ascii="Verdana" w:hAnsi="Verdana"/>
          <w:color w:val="292D24"/>
        </w:rPr>
        <w:lastRenderedPageBreak/>
        <w:t>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текст письменного обращения не поддается прочтению;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в обращении обжалуется судебный акт;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от заявителя поступило заявление о прекращении рассмотрения обращения;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6.2. Обращение заявителя по решению Главы Корочанского сельсовета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Корочанского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7. Оформление ответов на обращения субъектов малого и среднего предпринимательства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7.1. Текст ответа на обращение должен излагаться четко, последовательно, кратко, давать исчерпывающие разъяснения на все </w:t>
      </w:r>
      <w:r>
        <w:rPr>
          <w:rFonts w:ascii="Verdana" w:hAnsi="Verdana"/>
          <w:color w:val="292D24"/>
        </w:rPr>
        <w:lastRenderedPageBreak/>
        <w:t>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7.2. После регистрации ответ отправляется заявителю самостоятельно должностным лицом, рассматривающим обращение.</w:t>
      </w:r>
    </w:p>
    <w:p w:rsidR="00FD3764" w:rsidRDefault="00FD3764" w:rsidP="00FD3764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8. Обжалования решений, действий (бездействия) в связи с рассмотрением обращений субъектов малого и среднего предпринимательства</w:t>
      </w:r>
    </w:p>
    <w:p w:rsidR="00FD3764" w:rsidRDefault="00FD3764" w:rsidP="00FD3764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049C2" w:rsidRPr="00FD3764" w:rsidRDefault="00F049C2" w:rsidP="00FD3764"/>
    <w:sectPr w:rsidR="00F049C2" w:rsidRPr="00FD376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B3681"/>
    <w:rsid w:val="009C08D1"/>
    <w:rsid w:val="009D20CA"/>
    <w:rsid w:val="009E49D6"/>
    <w:rsid w:val="00A1494E"/>
    <w:rsid w:val="00A17B71"/>
    <w:rsid w:val="00A262C7"/>
    <w:rsid w:val="00A41B9A"/>
    <w:rsid w:val="00A80375"/>
    <w:rsid w:val="00A9116D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4854&amp;sub=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54854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46661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8471-E94F-4864-B1F6-543466A3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16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169</cp:revision>
  <cp:lastPrinted>2017-03-16T05:23:00Z</cp:lastPrinted>
  <dcterms:created xsi:type="dcterms:W3CDTF">2017-03-14T13:52:00Z</dcterms:created>
  <dcterms:modified xsi:type="dcterms:W3CDTF">2023-11-11T04:14:00Z</dcterms:modified>
</cp:coreProperties>
</file>