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45" w:rsidRPr="00A47445" w:rsidRDefault="00A47445" w:rsidP="00A4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45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преступления экстремистской направленности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Экстремистские составы преступлений размещены в главе 29 Уголовного кодекса РФ. Данная категория преступлений посягает на основы конституционного строя и безопасности государства, ведут к разобщению внутри российского общества, обостряют существующие национальные, конфессиональные, социальные и иные противоречия.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Экстремистская идеология, наряду с прочими негативными последствиями, способствует росту сепаратистских настроений, подрыву территориальной целостности и суверенитета нашей страны.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Лица, придерживающиеся радикальных взглядов и готовые претворить свои идеалы в жизнь насильственными способами, как правило, консолидируются в структурированные преступные группы. Этот организационный ресурс, в свою очередь, нередко используется их лидерами для совершения общеуголовных преступлений.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Поскольку преступления экстремистской направленности связаны с высокой степенью общественной опасности, то уголовным законом предусмотрена суровая ответственность. Так, все они предусматривают возможность назначения наказания в виде лишения свободы: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- по ч. 1 ст. 280 УК РФ и ч. 1 ст. 280.1 УК РФ - на срок до 4 лет;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- по ч. 1 ст. 282 УК РФ - на срок до 5 лет;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- по ч. 1 ст. 282.1 УК РФ и ч. 1 ст. 282.2 УК РФ - на срок до 10 лет;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- по ч. 1 ст. 282.3 УК РФ - на срок до 8 лет.</w:t>
      </w:r>
    </w:p>
    <w:p w:rsidR="00A47445" w:rsidRP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 xml:space="preserve">Использование экстремистами различных </w:t>
      </w:r>
      <w:proofErr w:type="spellStart"/>
      <w:r w:rsidRPr="00A4744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47445">
        <w:rPr>
          <w:rFonts w:ascii="Times New Roman" w:hAnsi="Times New Roman" w:cs="Times New Roman"/>
          <w:sz w:val="28"/>
          <w:szCs w:val="28"/>
        </w:rPr>
        <w:t xml:space="preserve"> (включая социальные сети) и сервисов по обмену сообщениями между пользователями позволяет им охватывать своей идеологической пропагандой широкие слои населения и вовлекать в экстремистскую деятельность многих сторонников, особенно среди молодежи, активно пользующейся компьютерными технологиями.</w:t>
      </w:r>
    </w:p>
    <w:p w:rsidR="00B2105D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45">
        <w:rPr>
          <w:rFonts w:ascii="Times New Roman" w:hAnsi="Times New Roman" w:cs="Times New Roman"/>
          <w:sz w:val="28"/>
          <w:szCs w:val="28"/>
        </w:rPr>
        <w:t>В связи с этим, судами применяется дополнительное наказание - в виде запрета заниматься деятельностью, связанной с публичным размещением материалов в информационно-телекоммуникационных сетях общего пользования, включая сеть «Интернет».</w:t>
      </w:r>
    </w:p>
    <w:p w:rsidR="00A47445" w:rsidRDefault="00A47445" w:rsidP="00A4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45" w:rsidRPr="00A47445" w:rsidRDefault="00A47445" w:rsidP="00A4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И.И. Зубков</w:t>
      </w:r>
    </w:p>
    <w:sectPr w:rsidR="00A47445" w:rsidRPr="00A4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A"/>
    <w:rsid w:val="0087656A"/>
    <w:rsid w:val="00A47445"/>
    <w:rsid w:val="00B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4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2</cp:revision>
  <dcterms:created xsi:type="dcterms:W3CDTF">2024-04-08T14:24:00Z</dcterms:created>
  <dcterms:modified xsi:type="dcterms:W3CDTF">2024-04-08T14:25:00Z</dcterms:modified>
</cp:coreProperties>
</file>