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51" w:rsidRDefault="002E5351" w:rsidP="002E5351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Уголовная ответственность за повторное совершение административных правонарушений</w:t>
      </w:r>
    </w:p>
    <w:p w:rsidR="002E5351" w:rsidRDefault="002E5351" w:rsidP="002E5351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Уголовным кодексом Российской Федерации предусмотрено наступление уголовной ответственности для лиц, ранее подвергнутых административному наказанию за совершение правонарушений в определенных сферах.</w:t>
      </w:r>
    </w:p>
    <w:p w:rsidR="002E5351" w:rsidRDefault="002E5351" w:rsidP="002E5351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Так, управление автомобилем лицом в состоянии опьянения является административным правонарушением и влечет привлечение водителя к административной ответственности по ст.12.8 Кодекса Российской Федерации об административных правонарушениях.</w:t>
      </w:r>
    </w:p>
    <w:p w:rsidR="002E5351" w:rsidRDefault="002E5351" w:rsidP="002E5351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При этом в случае повторного совершения данного правонарушения, предусмотрена уголовная ответственность по ст.264.1 УК РФ «Нарушение правил дорожного движения лицом, подвергнутым административному наказанию».</w:t>
      </w:r>
    </w:p>
    <w:p w:rsidR="002E5351" w:rsidRDefault="002E5351" w:rsidP="002E5351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Уголовная ответственность по ст.264.1 УК РФ в отношении водителей, привлеченных к административной ответственности, наступает не только за повторное управление автомобилем в состоянии опьянения, но и за повторное невыполнение законного требования должностного лица о прохождении медицинского освидетельствования на состояние опьянения.</w:t>
      </w:r>
    </w:p>
    <w:p w:rsidR="002E5351" w:rsidRDefault="002E5351" w:rsidP="002E5351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Наступление уголовной ответственности по ст.264.1 УК РФ возможно только в пределах срока, установленного ст.4.6 </w:t>
      </w:r>
      <w:proofErr w:type="spellStart"/>
      <w:r>
        <w:rPr>
          <w:color w:val="292D24"/>
          <w:sz w:val="28"/>
          <w:szCs w:val="28"/>
        </w:rPr>
        <w:t>КоАП</w:t>
      </w:r>
      <w:proofErr w:type="spellEnd"/>
      <w:r>
        <w:rPr>
          <w:color w:val="292D24"/>
          <w:sz w:val="28"/>
          <w:szCs w:val="28"/>
        </w:rPr>
        <w:t xml:space="preserve"> РФ, то есть с момента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E5351" w:rsidRDefault="002E5351" w:rsidP="002E5351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Аналогичные правила привлечения к уголовной ответственности действуют в отношении лиц, ранее подвергнутых административному наказанию за нанесение побоев или совершение иных насильственных действий, причинивших физическую боль (ст.116.1 УК РФ); за повторную розничную продажу несовершеннолетним алкогольной продукции (ст.151.1 УК РФ); за неоднократную неуплату средств на содержание детей или нетрудоспособных родителей (ст.157 УК РФ);</w:t>
      </w:r>
      <w:proofErr w:type="gramEnd"/>
      <w:r>
        <w:rPr>
          <w:color w:val="292D24"/>
          <w:sz w:val="28"/>
          <w:szCs w:val="28"/>
        </w:rPr>
        <w:t xml:space="preserve"> за повторное мелкое хищение (ст.158.1 УК РФ) и повторное незаконное проникновение на охраняемый объект (ст.215.4 УК РФ).</w:t>
      </w:r>
    </w:p>
    <w:p w:rsidR="002E5351" w:rsidRDefault="002E5351" w:rsidP="002E535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                                   К.С. Олейник</w:t>
      </w:r>
    </w:p>
    <w:p w:rsidR="00BA313B" w:rsidRPr="002E5351" w:rsidRDefault="00BA313B" w:rsidP="002E5351"/>
    <w:sectPr w:rsidR="00BA313B" w:rsidRPr="002E535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06B4-86AC-4A07-A4D4-29891499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1182</cp:revision>
  <cp:lastPrinted>2020-01-20T13:02:00Z</cp:lastPrinted>
  <dcterms:created xsi:type="dcterms:W3CDTF">2020-01-17T12:11:00Z</dcterms:created>
  <dcterms:modified xsi:type="dcterms:W3CDTF">2023-11-17T19:01:00Z</dcterms:modified>
</cp:coreProperties>
</file>