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реабилитации жертв политических репрессий</w:t>
      </w:r>
    </w:p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Законом Российской Федерации «О реабилитации жертв политических репрессий» от 18.10.1991 №1761-1 органы прокуратуры с привлечением по их поручению органов государственной безопасности и внутренних дел устанавливают и проверяют все дела в отношении лиц, подлежащих реабилитации.</w:t>
      </w:r>
    </w:p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положениями закона подлежат реабилитации лица, которые по политическим мотивам были подвергнуты уголовным репрессиям по решению органов ВЧК, ГПУ-ОГПУ, УНКВД-НКВД, МГБ, МВД, прокуратуры и их коллегий, комиссий, «особых совещаний», «двоек», «троек» и иных органов, осуществляющих судебные функции.</w:t>
      </w:r>
    </w:p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Подвергшимися политическим репрессиям и подлежащим реабилитации признаются:</w:t>
      </w:r>
    </w:p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дети, находившиеся вместе с репрессированными по политическим мотивам родителями или лицами, их заменявшими, в местах лишения свободы, в ссылке, высылке, на </w:t>
      </w:r>
      <w:proofErr w:type="spellStart"/>
      <w:r>
        <w:rPr>
          <w:rFonts w:ascii="Verdana" w:hAnsi="Verdana"/>
          <w:color w:val="292D24"/>
          <w:sz w:val="20"/>
          <w:szCs w:val="20"/>
        </w:rPr>
        <w:t>спецпоселении</w:t>
      </w:r>
      <w:proofErr w:type="spellEnd"/>
      <w:r>
        <w:rPr>
          <w:rFonts w:ascii="Verdana" w:hAnsi="Verdana"/>
          <w:color w:val="292D24"/>
          <w:sz w:val="20"/>
          <w:szCs w:val="20"/>
        </w:rPr>
        <w:t>;</w:t>
      </w:r>
    </w:p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дети, оставшиеся в несовершеннолетнем возрасте без попечения родителей или одного из них, необоснованно репрессированных по политическим мотивам.</w:t>
      </w:r>
    </w:p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Заявления о реабилитации подаются по месту нахождения органа или должностного лица, принявшего решение о применении репрессий, либо по месту жительства заявителя. Заявления о реабилитации в отношении лиц, которые по политическим мотивам были подвергнуты в административном порядке ссылке, высылке, направлению на </w:t>
      </w:r>
      <w:proofErr w:type="spellStart"/>
      <w:r>
        <w:rPr>
          <w:rFonts w:ascii="Verdana" w:hAnsi="Verdana"/>
          <w:color w:val="292D24"/>
          <w:sz w:val="20"/>
          <w:szCs w:val="20"/>
        </w:rPr>
        <w:t>спецпоселение</w:t>
      </w:r>
      <w:proofErr w:type="spellEnd"/>
      <w:r>
        <w:rPr>
          <w:rFonts w:ascii="Verdana" w:hAnsi="Verdana"/>
          <w:color w:val="292D24"/>
          <w:sz w:val="20"/>
          <w:szCs w:val="20"/>
        </w:rPr>
        <w:t>, привлечению к принудительному труду в условиях ограничения свободы подаются в органы внутренних дел, в отношении прочих репрессированных – в органы прокуратуры.</w:t>
      </w:r>
    </w:p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обращении в прокуратуру необходимо представить документы, подтверждающие родство с репрессированным по политическим мотивам лицом (копию свидетельства о рождении, а в случае смены фамилии – копию свидетельства о браке).</w:t>
      </w:r>
    </w:p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рассмотрения заявлений о реабилитации не может превышать трех месяцев.</w:t>
      </w:r>
    </w:p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Вопросы ознакомления с материалами архивных уголовных дел и предоставление сведений из них входят исключительно в компетенцию информационного центра УВД по Курской области и УФСБ России по Курской области.</w:t>
      </w:r>
    </w:p>
    <w:p w:rsidR="001346BD" w:rsidRDefault="001346BD" w:rsidP="001346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В.А. Еремина</w:t>
      </w:r>
    </w:p>
    <w:p w:rsidR="00BA313B" w:rsidRPr="001346BD" w:rsidRDefault="00BA313B" w:rsidP="001346BD"/>
    <w:sectPr w:rsidR="00BA313B" w:rsidRPr="001346B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70EF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218B-653C-4550-9EA3-92DA283F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772</cp:revision>
  <cp:lastPrinted>2020-01-20T13:02:00Z</cp:lastPrinted>
  <dcterms:created xsi:type="dcterms:W3CDTF">2020-01-17T12:11:00Z</dcterms:created>
  <dcterms:modified xsi:type="dcterms:W3CDTF">2023-11-16T17:42:00Z</dcterms:modified>
</cp:coreProperties>
</file>