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тносятся</w:t>
      </w:r>
      <w:proofErr w:type="spellEnd"/>
      <w:r>
        <w:rPr>
          <w:rFonts w:ascii="Verdana" w:hAnsi="Verdana"/>
          <w:color w:val="292D24"/>
          <w:sz w:val="20"/>
          <w:szCs w:val="20"/>
        </w:rPr>
        <w:t>, например, наложение ареста на имущество ответчика до вынесения решения суда, запрет совершать определенные действия, касающиеся предмета спора и т.д.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указанном документе содержатся разъяснения общего характера, а также рассмотрены особенности применения судами предварительных обеспечительных мер, положений о встречном обеспечении и о возмещении убытков, причиненных обеспечением иска.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частности, разъясняется следующее.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Обеспечительные меры могут быть приняты судом по требованиям как имущественного, так и неимущественного характера, в том числе требованиям о признании права, возложении обязанности совершить определенные действия либо воздержаться от их совершения.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Такие меры являются ускоренным и предварительным средством защиты, поэтому для их принятия не требуется представления доказательств в объеме, необходимом для обоснования требований и возражений по существу спора. Заявителю достаточно обосновать наличие возможности наступления негативных последствий, для предотвращения которых предназначены обеспечительные меры.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Заявление о принятии обеспечительной меры может быть удовлетворено только при наличии связи соответствующей меры с предметом заявленного требования (например, применительно к требованию о сносе самовольной постройки может быть наложен запрет на производство строительных работ, но не арест денежных средств на счете).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Мера в виде запрета совершать определенные действия должна иметь своей целью защиту интересов заявителя или иных лиц, а не создание ответчику необоснованных препятствий для осуществления законной деятельности.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гражданском и арбитражном процессе суд не вправе принять иную обеспечительную меру, нежели </w:t>
      </w:r>
      <w:proofErr w:type="gramStart"/>
      <w:r>
        <w:rPr>
          <w:rFonts w:ascii="Verdana" w:hAnsi="Verdana"/>
          <w:color w:val="292D24"/>
          <w:sz w:val="20"/>
          <w:szCs w:val="20"/>
        </w:rPr>
        <w:t>указана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заявлении заинтересованного лица, однако может удовлетворить заявление в части. В административном судопроизводстве суд не связан указанным заявителем видом меры предварительной защиты и при наличии предусмотренных законом оснований вправе </w:t>
      </w:r>
      <w:proofErr w:type="gramStart"/>
      <w:r>
        <w:rPr>
          <w:rFonts w:ascii="Verdana" w:hAnsi="Verdana"/>
          <w:color w:val="292D24"/>
          <w:sz w:val="20"/>
          <w:szCs w:val="20"/>
        </w:rPr>
        <w:t>принять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другую меру, которая, по мнению суда, является более эффективной с учетом обстоятельств дела.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Содержащееся в процессуальных кодексах указание на то, что обеспечительные меры действуют до фактического исполнения судебного акта, не препятствует их отмене, если суд, в том числе по результатам рассмотрения заявления заинтересованного лица, придет к выводу об отсутствии оснований для их дальнейшего применения.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постановлении рассмотрен также широкий круг других вопросов, касающихся оснований и порядка принятия и отмены судами обеспечительных мер.</w:t>
      </w:r>
    </w:p>
    <w:p w:rsidR="007870EF" w:rsidRDefault="007870EF" w:rsidP="007870E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 В.А. Еремина</w:t>
      </w:r>
    </w:p>
    <w:p w:rsidR="007870EF" w:rsidRDefault="007870EF" w:rsidP="007870EF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lastRenderedPageBreak/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Прокурат</w:t>
        </w:r>
      </w:hyperlink>
    </w:p>
    <w:p w:rsidR="00BA313B" w:rsidRPr="007870EF" w:rsidRDefault="00BA313B" w:rsidP="007870EF"/>
    <w:sectPr w:rsidR="00BA313B" w:rsidRPr="007870E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kuratura-raz-yasnya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8677-A7EB-4A32-B279-0690F68A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771</cp:revision>
  <cp:lastPrinted>2020-01-20T13:02:00Z</cp:lastPrinted>
  <dcterms:created xsi:type="dcterms:W3CDTF">2020-01-17T12:11:00Z</dcterms:created>
  <dcterms:modified xsi:type="dcterms:W3CDTF">2023-11-16T17:41:00Z</dcterms:modified>
</cp:coreProperties>
</file>