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8D" w:rsidRPr="0018608D" w:rsidRDefault="0018608D" w:rsidP="0018608D">
      <w:pPr>
        <w:shd w:val="clear" w:color="auto" w:fill="FFFFFF"/>
        <w:suppressAutoHyphens w:val="0"/>
        <w:spacing w:before="195" w:after="195" w:line="240" w:lineRule="atLeast"/>
        <w:ind w:firstLine="36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292D24"/>
          <w:sz w:val="20"/>
          <w:szCs w:val="20"/>
          <w:lang w:eastAsia="ru-RU"/>
        </w:rPr>
        <w:t>Согласно 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Федеральному закону от 25.12.2008 №273-Ф3 «О противодействии коррупции» </w:t>
      </w:r>
      <w:r w:rsidRPr="0018608D">
        <w:rPr>
          <w:rFonts w:ascii="Verdana" w:hAnsi="Verdana"/>
          <w:color w:val="FF0000"/>
          <w:sz w:val="20"/>
          <w:szCs w:val="20"/>
          <w:lang w:eastAsia="ru-RU"/>
        </w:rPr>
        <w:t>под коррупцией понимается</w:t>
      </w:r>
      <w:r w:rsidRPr="0018608D">
        <w:rPr>
          <w:rFonts w:ascii="Verdana" w:hAnsi="Verdana"/>
          <w:color w:val="FF0000"/>
          <w:sz w:val="18"/>
          <w:szCs w:val="18"/>
          <w:lang w:eastAsia="ru-RU"/>
        </w:rPr>
        <w:t>:</w:t>
      </w:r>
    </w:p>
    <w:p w:rsidR="0018608D" w:rsidRPr="0018608D" w:rsidRDefault="0018608D" w:rsidP="0018608D">
      <w:pPr>
        <w:numPr>
          <w:ilvl w:val="0"/>
          <w:numId w:val="5"/>
        </w:numPr>
        <w:shd w:val="clear" w:color="auto" w:fill="FFFFFF"/>
        <w:suppressAutoHyphens w:val="0"/>
        <w:spacing w:before="45" w:line="240" w:lineRule="atLeast"/>
        <w:ind w:left="165"/>
        <w:jc w:val="both"/>
        <w:rPr>
          <w:rFonts w:ascii="Verdana" w:hAnsi="Verdana"/>
          <w:color w:val="3D4437"/>
          <w:sz w:val="20"/>
          <w:szCs w:val="20"/>
          <w:lang w:eastAsia="ru-RU"/>
        </w:rPr>
      </w:pPr>
      <w:proofErr w:type="gramStart"/>
      <w:r w:rsidRPr="0018608D">
        <w:rPr>
          <w:rFonts w:ascii="Verdana" w:hAnsi="Verdana"/>
          <w:color w:val="3D4437"/>
          <w:sz w:val="20"/>
          <w:szCs w:val="20"/>
          <w:lang w:eastAsia="ru-RU"/>
        </w:rPr>
        <w:t>злоупотребление служебным положением, дача взятки, получение взятки, злоупотребление полно</w:t>
      </w:r>
      <w:r w:rsidRPr="0018608D">
        <w:rPr>
          <w:rFonts w:ascii="Verdana" w:hAnsi="Verdana"/>
          <w:color w:val="3D4437"/>
          <w:sz w:val="20"/>
          <w:szCs w:val="20"/>
          <w:lang w:eastAsia="ru-RU"/>
        </w:rPr>
        <w:softHyphen/>
        <w:t>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18608D" w:rsidRPr="0018608D" w:rsidRDefault="0018608D" w:rsidP="0018608D">
      <w:pPr>
        <w:numPr>
          <w:ilvl w:val="0"/>
          <w:numId w:val="5"/>
        </w:numPr>
        <w:shd w:val="clear" w:color="auto" w:fill="FFFFFF"/>
        <w:suppressAutoHyphens w:val="0"/>
        <w:spacing w:before="45" w:line="240" w:lineRule="atLeast"/>
        <w:ind w:left="165"/>
        <w:jc w:val="both"/>
        <w:rPr>
          <w:rFonts w:ascii="Verdana" w:hAnsi="Verdana"/>
          <w:color w:val="3D4437"/>
          <w:sz w:val="20"/>
          <w:szCs w:val="20"/>
          <w:lang w:eastAsia="ru-RU"/>
        </w:rPr>
      </w:pPr>
      <w:r w:rsidRPr="0018608D">
        <w:rPr>
          <w:rFonts w:ascii="Verdana" w:hAnsi="Verdana"/>
          <w:color w:val="3D4437"/>
          <w:sz w:val="20"/>
          <w:szCs w:val="20"/>
          <w:lang w:eastAsia="ru-RU"/>
        </w:rPr>
        <w:t>совершение перечисленных выше деяний от имени или в интересах юридического лица.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FF0000"/>
          <w:sz w:val="28"/>
          <w:lang w:eastAsia="ru-RU"/>
        </w:rPr>
        <w:t>Осведомлен - значит защищен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 w:line="240" w:lineRule="atLeast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    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Давать взятку </w:t>
      </w:r>
      <w:r w:rsidRPr="0018608D">
        <w:rPr>
          <w:rFonts w:ascii="Verdana" w:hAnsi="Verdana"/>
          <w:color w:val="FF0000"/>
          <w:sz w:val="20"/>
          <w:szCs w:val="20"/>
          <w:lang w:eastAsia="ru-RU"/>
        </w:rPr>
        <w:t>ОПАСНО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 xml:space="preserve">, поскольку законом на государственных и муниципальных служащих возложена обязанность </w:t>
      </w:r>
      <w:proofErr w:type="gramStart"/>
      <w:r w:rsidRPr="0018608D">
        <w:rPr>
          <w:rFonts w:ascii="Verdana" w:hAnsi="Verdana"/>
          <w:color w:val="292D24"/>
          <w:sz w:val="20"/>
          <w:szCs w:val="20"/>
          <w:lang w:eastAsia="ru-RU"/>
        </w:rPr>
        <w:t>уведомлять</w:t>
      </w:r>
      <w:proofErr w:type="gramEnd"/>
      <w:r w:rsidRPr="0018608D">
        <w:rPr>
          <w:rFonts w:ascii="Verdana" w:hAnsi="Verdana"/>
          <w:color w:val="292D24"/>
          <w:sz w:val="20"/>
          <w:szCs w:val="20"/>
          <w:lang w:eastAsia="ru-RU"/>
        </w:rPr>
        <w:t xml:space="preserve"> работодателя и органы прокуратуры о фактах его склонения к совершению коррупционного преступления.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 w:line="240" w:lineRule="atLeast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292D24"/>
          <w:sz w:val="20"/>
          <w:szCs w:val="20"/>
          <w:lang w:eastAsia="ru-RU"/>
        </w:rPr>
        <w:t>Если же взятку у вас </w:t>
      </w:r>
      <w:r w:rsidRPr="0018608D">
        <w:rPr>
          <w:rFonts w:ascii="Verdana" w:hAnsi="Verdana"/>
          <w:color w:val="FF0000"/>
          <w:sz w:val="20"/>
          <w:szCs w:val="20"/>
          <w:lang w:eastAsia="ru-RU"/>
        </w:rPr>
        <w:t>ВЫМОГАЮТ,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 незамедлительно сообщите об этом в правоохранительные органы.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 w:line="240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FF0000"/>
          <w:sz w:val="20"/>
          <w:szCs w:val="20"/>
          <w:lang w:eastAsia="ru-RU"/>
        </w:rPr>
        <w:t>ВАЖНО!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 w:line="240" w:lineRule="atLeast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    Выполнив требования вымогателя и не заявив о факте дачи взятки в компетентные органы, </w:t>
      </w: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ВЫ можете оказаться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привлеченными к уголовной ответственности </w:t>
      </w: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наряду с взяточником при выявлении факта взятки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правоохрани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softHyphen/>
        <w:t>тельными органами.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 w:line="240" w:lineRule="atLeast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 w:line="240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           УГОЛОВНЫМ КОДЕКСОМ РОССИЙСКОЙ ФЕДЕРАЦИИ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 w:line="240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 w:line="240" w:lineRule="atLeast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292D24"/>
          <w:sz w:val="20"/>
          <w:szCs w:val="20"/>
          <w:lang w:eastAsia="ru-RU"/>
        </w:rPr>
        <w:t>предусмотрено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ЛИШЕНИЕ СВОБОДЫ 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 xml:space="preserve">на длительный </w:t>
      </w:r>
      <w:proofErr w:type="gramStart"/>
      <w:r w:rsidRPr="0018608D">
        <w:rPr>
          <w:rFonts w:ascii="Verdana" w:hAnsi="Verdana"/>
          <w:color w:val="292D24"/>
          <w:sz w:val="20"/>
          <w:szCs w:val="20"/>
          <w:lang w:eastAsia="ru-RU"/>
        </w:rPr>
        <w:t>срок</w:t>
      </w:r>
      <w:proofErr w:type="gramEnd"/>
      <w:r w:rsidRPr="0018608D">
        <w:rPr>
          <w:rFonts w:ascii="Verdana" w:hAnsi="Verdana"/>
          <w:color w:val="292D24"/>
          <w:sz w:val="20"/>
          <w:szCs w:val="20"/>
          <w:lang w:eastAsia="ru-RU"/>
        </w:rPr>
        <w:t xml:space="preserve"> как 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за получение взятки, 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так и 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за дачу взятки и посредничество.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 w:line="240" w:lineRule="atLeast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292D24"/>
          <w:sz w:val="18"/>
          <w:szCs w:val="18"/>
          <w:lang w:eastAsia="ru-RU"/>
        </w:rPr>
        <w:t>     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Перед законом отвечает не только тот, кто 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получает взятку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, но и тот, 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кто взятку дает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, или 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от чьего имени взятка передается взяткополучател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ю. Если взятка передается через посредника, то он также подлежит уголовной ответственности.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000000"/>
          <w:sz w:val="20"/>
          <w:szCs w:val="20"/>
          <w:lang w:eastAsia="ru-RU"/>
        </w:rPr>
        <w:t>Уголовная ответственность за получение либо передачу незаконного вознаграждения при</w:t>
      </w:r>
      <w:r w:rsidRPr="0018608D">
        <w:rPr>
          <w:rFonts w:ascii="Verdana" w:hAnsi="Verdana"/>
          <w:b/>
          <w:bCs/>
          <w:color w:val="000000"/>
          <w:sz w:val="20"/>
          <w:lang w:eastAsia="ru-RU"/>
        </w:rPr>
        <w:t> КОММЕРЧЕСКОМ ПОДКУПЕ предусмотрена ст.204 УК РФ.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НАКАЗАНИЯ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для ВЗЯТОЧНИКОВ: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ШТРАФ — от 25 до 100 сумм взятки ЛИШЕНИЕ СВОБОДЫ — до 15 лет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    Дополнительный вид наказания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 — лишение права занимать определенные должности или заниматься определенной деятельностью до 3-х лет.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для ВЗЯТКОДАТЕЛЕЙ: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 xml:space="preserve">ШТРАФ — от 15 до 90 сумм взятки ЛИШЕНИЕ СВОБОДЫ </w:t>
      </w:r>
      <w:proofErr w:type="gramStart"/>
      <w:r w:rsidRPr="0018608D">
        <w:rPr>
          <w:rFonts w:ascii="Verdana" w:hAnsi="Verdana"/>
          <w:b/>
          <w:bCs/>
          <w:color w:val="292D24"/>
          <w:sz w:val="20"/>
          <w:lang w:eastAsia="ru-RU"/>
        </w:rPr>
        <w:t>—д</w:t>
      </w:r>
      <w:proofErr w:type="gramEnd"/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о 12 лет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для ПОСРЕДНИКОВ: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ШТРАФ — от 20 до 90 сумм взятки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  ЛИШЕНИЕ СВОБОДЫ до 12 лет + штраф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до 70 сумм взятки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после совершения преступления добровольно сообщило о даче взятки правоохра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softHyphen/>
        <w:t>нительным органам.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     ВЗЯТОЧНИК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</w:t>
      </w: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(ВЗЯТКОПОЛУЧАТЕЛЬ) 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—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 тот, 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кто 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получает взятку.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    </w:t>
      </w: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ВЗЯТКОДАТЕЛЬ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- 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тот, кто 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ее дает.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     ВЗЯТКОЙ МОГУТ БЫТЬ:</w:t>
      </w:r>
    </w:p>
    <w:p w:rsidR="0018608D" w:rsidRPr="0018608D" w:rsidRDefault="0018608D" w:rsidP="0018608D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3D4437"/>
          <w:sz w:val="20"/>
          <w:lang w:eastAsia="ru-RU"/>
        </w:rPr>
        <w:t>материальные ценности, в т. ч. деньги, ювелирные изделия, бытовая и иная техника, недвижимость;</w:t>
      </w:r>
    </w:p>
    <w:p w:rsidR="0018608D" w:rsidRPr="0018608D" w:rsidRDefault="0018608D" w:rsidP="0018608D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3D4437"/>
          <w:sz w:val="20"/>
          <w:lang w:eastAsia="ru-RU"/>
        </w:rPr>
        <w:t>услуги и выгоды, оказанные безвозмездно или по заниженной стоимости.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    </w:t>
      </w: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ВЗЯТКОПОЛУЧАТЕЛЕМ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может быть признано только должностное лицо — представитель власти или лицо, выполняющее организационно-распорядительные, административно-хозяйственные функции в государственных органах, органах местного самоуправления (примечания к ст. 285 УК РФ).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    </w:t>
      </w: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ПРЕДСТАВИТЕЛЬ ВЛАСТИ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— </w:t>
      </w:r>
      <w:proofErr w:type="gramStart"/>
      <w:r w:rsidRPr="0018608D">
        <w:rPr>
          <w:rFonts w:ascii="Verdana" w:hAnsi="Verdana"/>
          <w:b/>
          <w:bCs/>
          <w:color w:val="292D24"/>
          <w:sz w:val="20"/>
          <w:lang w:eastAsia="ru-RU"/>
        </w:rPr>
        <w:t>эт</w:t>
      </w:r>
      <w:proofErr w:type="gramEnd"/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о государственный или муниципальный чиновник любого ранга: работник областной или городской администрации, мэрии, министерства или ведомства, государствен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softHyphen/>
        <w:t>ного учреждения, правоохранительного органа, воинской части или военкомата, судья, прокурор, следователь, депутат законодательного органа и др.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FF0000"/>
          <w:sz w:val="20"/>
          <w:lang w:eastAsia="ru-RU"/>
        </w:rPr>
        <w:t>ЛИЦО</w:t>
      </w:r>
      <w:proofErr w:type="gramStart"/>
      <w:r w:rsidRPr="0018608D">
        <w:rPr>
          <w:rFonts w:ascii="Verdana" w:hAnsi="Verdana"/>
          <w:b/>
          <w:bCs/>
          <w:color w:val="FF0000"/>
          <w:sz w:val="20"/>
          <w:lang w:eastAsia="ru-RU"/>
        </w:rPr>
        <w:t>,В</w:t>
      </w:r>
      <w:proofErr w:type="gramEnd"/>
      <w:r w:rsidRPr="0018608D">
        <w:rPr>
          <w:rFonts w:ascii="Verdana" w:hAnsi="Verdana"/>
          <w:b/>
          <w:bCs/>
          <w:color w:val="FF0000"/>
          <w:sz w:val="20"/>
          <w:lang w:eastAsia="ru-RU"/>
        </w:rPr>
        <w:t>ЫПОЛНЯЮЩЕЕ ОРГАНИЗАЦИОННО-РАСПОРЯДИТЕЛЬНЫЕ, АДМИНИСТРАТИВНО-ХОЗЯЙСТВЕННЫЕ ФУНКЦИИ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, </w:t>
      </w:r>
      <w:r w:rsidRPr="0018608D">
        <w:rPr>
          <w:rFonts w:ascii="Verdana" w:hAnsi="Verdana"/>
          <w:color w:val="292D24"/>
          <w:sz w:val="20"/>
          <w:szCs w:val="20"/>
          <w:lang w:eastAsia="ru-RU"/>
        </w:rPr>
        <w:t>— </w:t>
      </w: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это начальник управления или отдела в государственном или муниципальном органе, член государственной экспертной, призывной или экзаменационной комиссии, руководитель образовательной организации, его заместители и руководители факультета, кафедры, главный врач больницы, поликлиники, заведующий отделением и др.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8"/>
          <w:lang w:eastAsia="ru-RU"/>
        </w:rPr>
        <w:t>Вы можете </w:t>
      </w:r>
      <w:r w:rsidRPr="0018608D">
        <w:rPr>
          <w:rFonts w:ascii="Verdana" w:hAnsi="Verdana"/>
          <w:b/>
          <w:bCs/>
          <w:color w:val="FF0000"/>
          <w:sz w:val="28"/>
          <w:lang w:eastAsia="ru-RU"/>
        </w:rPr>
        <w:t>остановить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38"/>
          <w:lang w:eastAsia="ru-RU"/>
        </w:rPr>
        <w:t>КОРРУПЦИЮ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color w:val="292D24"/>
          <w:sz w:val="18"/>
          <w:szCs w:val="18"/>
          <w:lang w:eastAsia="ru-RU"/>
        </w:rPr>
        <w:t>О ФАКТАХ КОРРУПЦИИ СООБЩАЙТЕ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ПО ТЕЛЕФОНАМ: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Прокуратура Курской области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51-29-23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Прокуратура Беловского района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(471-49) 2-12-40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УМВД России по Курской области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102 (112)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ОМВД России по Беловскому району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(471-49) 2-12-02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СУ Следственного комитета РФ по Курской области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70-36-73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2"/>
          <w:lang w:eastAsia="ru-RU"/>
        </w:rPr>
        <w:t>На официальном сайте прокуратуры Курской области </w:t>
      </w:r>
      <w:r w:rsidRPr="0018608D">
        <w:rPr>
          <w:rFonts w:ascii="Verdana" w:hAnsi="Verdana"/>
          <w:b/>
          <w:bCs/>
          <w:color w:val="FF0000"/>
          <w:sz w:val="22"/>
          <w:u w:val="single"/>
          <w:lang w:eastAsia="ru-RU"/>
        </w:rPr>
        <w:t>prockurskobl.</w:t>
      </w:r>
      <w:proofErr w:type="gramStart"/>
      <w:r w:rsidRPr="0018608D">
        <w:rPr>
          <w:rFonts w:ascii="Verdana" w:hAnsi="Verdana"/>
          <w:b/>
          <w:bCs/>
          <w:color w:val="FF0000"/>
          <w:sz w:val="22"/>
          <w:u w:val="single"/>
          <w:lang w:eastAsia="ru-RU"/>
        </w:rPr>
        <w:t>ru</w:t>
      </w:r>
      <w:proofErr w:type="gramEnd"/>
      <w:r w:rsidRPr="0018608D">
        <w:rPr>
          <w:rFonts w:ascii="Verdana" w:hAnsi="Verdana"/>
          <w:b/>
          <w:bCs/>
          <w:color w:val="000000"/>
          <w:sz w:val="22"/>
          <w:lang w:eastAsia="ru-RU"/>
        </w:rPr>
        <w:t>на странице «Противодействие коррупции» принимаются сообщения о фактах коррупции</w:t>
      </w:r>
    </w:p>
    <w:p w:rsidR="0018608D" w:rsidRPr="0018608D" w:rsidRDefault="0018608D" w:rsidP="0018608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20"/>
          <w:lang w:eastAsia="ru-RU"/>
        </w:rPr>
        <w:t>ПРОКУРАТУРА БЕЛОВСКОГО РАЙОНА КУРСКОЙ ОБЛАСТИ</w:t>
      </w:r>
    </w:p>
    <w:p w:rsidR="0018608D" w:rsidRPr="0018608D" w:rsidRDefault="0018608D" w:rsidP="0018608D">
      <w:pPr>
        <w:shd w:val="clear" w:color="auto" w:fill="FFFFFF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608D">
        <w:rPr>
          <w:rFonts w:ascii="Verdana" w:hAnsi="Verdana"/>
          <w:b/>
          <w:bCs/>
          <w:color w:val="292D24"/>
          <w:sz w:val="38"/>
          <w:lang w:eastAsia="ru-RU"/>
        </w:rPr>
        <w:t>о том, что КАЖДОМУ НУЖНО ЗНАТЬ о коррупции</w:t>
      </w:r>
    </w:p>
    <w:p w:rsidR="00BA313B" w:rsidRPr="0018608D" w:rsidRDefault="00BA313B" w:rsidP="0018608D"/>
    <w:sectPr w:rsidR="00BA313B" w:rsidRPr="0018608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84B61A2"/>
    <w:multiLevelType w:val="multilevel"/>
    <w:tmpl w:val="890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57E368A8"/>
    <w:multiLevelType w:val="multilevel"/>
    <w:tmpl w:val="A8A8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0B5C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DF48-3194-4D68-A64A-6D56B1D7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1103</cp:revision>
  <cp:lastPrinted>2020-01-20T13:02:00Z</cp:lastPrinted>
  <dcterms:created xsi:type="dcterms:W3CDTF">2020-01-17T12:11:00Z</dcterms:created>
  <dcterms:modified xsi:type="dcterms:W3CDTF">2023-11-17T18:23:00Z</dcterms:modified>
</cp:coreProperties>
</file>