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 такое земельный сервитут и как он устанавливается?</w:t>
      </w:r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Земельный сервитут дает право ограниченного пользования чужим земельным участком. Сервитут устанавливается по соглашению сторон или через суд. Публичный сервитут устанавливается нормативным правовым актом для обеспечения государственных нужд.</w:t>
      </w:r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Земельный сервитут устанавливается, например, для обеспечения прохода и проезда через соседний земельный участок, строительства, реконструкции и (или) эксплуатации линейных объектов, не препятствующих использованию земельного участка в соответствии с разрешенным использованием. Кроме того, сервитут может потребоваться для других нужд собственника недвижимого имущества (</w:t>
      </w:r>
      <w:proofErr w:type="spellStart"/>
      <w:r>
        <w:rPr>
          <w:rFonts w:ascii="Verdana" w:hAnsi="Verdana"/>
          <w:color w:val="292D24"/>
          <w:sz w:val="20"/>
          <w:szCs w:val="20"/>
        </w:rPr>
        <w:t>абз</w:t>
      </w:r>
      <w:proofErr w:type="spellEnd"/>
      <w:r>
        <w:rPr>
          <w:rFonts w:ascii="Verdana" w:hAnsi="Verdana"/>
          <w:color w:val="292D24"/>
          <w:sz w:val="20"/>
          <w:szCs w:val="20"/>
        </w:rPr>
        <w:t>. 2 п. 1 ст. 274 ГК РФ; п. 1 ст. 23, ст. 39.23 ЗК РФ).</w:t>
      </w:r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Обычно сервитут устанавливается по соглашению между лицом, требующим установления сервитута, и собственником (правообладателем) соседнего участка.</w:t>
      </w:r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Соглашение оформляется письменно. Сервитут, установленный соглашением, подлежит обязательной государственной регистрации в Едином государственном реестре недвижимости. Без регистрации сервитут нельзя считать установленным. </w:t>
      </w:r>
      <w:proofErr w:type="gramStart"/>
      <w:r>
        <w:rPr>
          <w:rFonts w:ascii="Verdana" w:hAnsi="Verdana"/>
          <w:color w:val="292D24"/>
          <w:sz w:val="20"/>
          <w:szCs w:val="20"/>
        </w:rPr>
        <w:t>Исключение составляют земельные участки, находящиеся в государственной или муниципальной собственности, если срок установления сервитута в отношении такого участка не превышает трех лет (п. 1 ст. 131, п. 3 ст. 274 ГК РФ; п. 17 ст. 23, п. 1 ст. 39.24, п. 4 ст. 39.25 ЗК РФ; ст. 52 Закона от 13.07.2015 № 218-ФЗ).</w:t>
      </w:r>
      <w:proofErr w:type="gramEnd"/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достичь соглашения об установлении или условиях сервитута не удалось, установить его можно только в судебном порядке (п. 3 ст. 274 ГК РФ).</w:t>
      </w:r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Сервитут может быть установлен, только если отсутствует иная возможность для удовлетворения нужд лица, в пользу которого устанавливается сервитут, а собственник земельного участка, обремененного сервитутом, не лишится возможности использовать его по назначению (п. п. 7, 8 Обзора, утв. Президиумом Верховного Суда РФ 26.04.2017).</w:t>
      </w:r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Сервитут, установленный на основании судебного решения, также должен быть зарегистрирован в Едином государственном реестре недвижимости (</w:t>
      </w:r>
      <w:proofErr w:type="gramStart"/>
      <w:r>
        <w:rPr>
          <w:rFonts w:ascii="Verdana" w:hAnsi="Verdana"/>
          <w:color w:val="292D24"/>
          <w:sz w:val="20"/>
          <w:szCs w:val="20"/>
        </w:rPr>
        <w:t>ч</w:t>
      </w:r>
      <w:proofErr w:type="gramEnd"/>
      <w:r>
        <w:rPr>
          <w:rFonts w:ascii="Verdana" w:hAnsi="Verdana"/>
          <w:color w:val="292D24"/>
          <w:sz w:val="20"/>
          <w:szCs w:val="20"/>
        </w:rPr>
        <w:t>. 1 ст. 52 Закона №218-ФЗ).</w:t>
      </w:r>
    </w:p>
    <w:p w:rsidR="008059F0" w:rsidRDefault="008059F0" w:rsidP="008059F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 Пронина Н.В.</w:t>
      </w:r>
    </w:p>
    <w:p w:rsidR="00BA313B" w:rsidRPr="008059F0" w:rsidRDefault="00BA313B" w:rsidP="008059F0"/>
    <w:sectPr w:rsidR="00BA313B" w:rsidRPr="008059F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9024D"/>
    <w:rsid w:val="002941D6"/>
    <w:rsid w:val="002974C9"/>
    <w:rsid w:val="002A2330"/>
    <w:rsid w:val="002A3442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444B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617D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62D1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735F2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31EB-ABEE-470E-8801-03B2501A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753</cp:revision>
  <cp:lastPrinted>2020-01-20T13:02:00Z</cp:lastPrinted>
  <dcterms:created xsi:type="dcterms:W3CDTF">2020-01-17T12:11:00Z</dcterms:created>
  <dcterms:modified xsi:type="dcterms:W3CDTF">2023-11-16T17:36:00Z</dcterms:modified>
</cp:coreProperties>
</file>