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Правительством установлен порядок представления работодателями сведений и информации, предусмотренных законом о занятости населения</w:t>
      </w:r>
    </w:p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Положениями пункта 3 статьи 25 Закона РФ от 19.04.1991 № 1032-1 «О занятости населения в Российской Федерации» на работодателей возложена обязанность ежемесячно представлять органам службы </w:t>
      </w:r>
      <w:proofErr w:type="gramStart"/>
      <w:r>
        <w:rPr>
          <w:rFonts w:ascii="Verdana" w:hAnsi="Verdana"/>
          <w:color w:val="292D24"/>
          <w:sz w:val="20"/>
          <w:szCs w:val="20"/>
        </w:rPr>
        <w:t>занятости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следующие сведения:</w:t>
      </w:r>
    </w:p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информацию о применении в отношении данного работодателя процедур о несостоятельности (банкротстве),</w:t>
      </w:r>
    </w:p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информацию, необходимую для осуществления деятельности по профессиональной реабилитации и содействию занятости инвалидов;</w:t>
      </w:r>
    </w:p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-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proofErr w:type="gramEnd"/>
    </w:p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Правительства РФ от 30.12.2021 № 2576 установлен порядок представления работодателями указанных сведений в органы службы занятости.</w:t>
      </w:r>
    </w:p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Установлено, что Работодатели ежемесячно представляют указанные сведения и информацию одним из следующих способов по их выбору:</w:t>
      </w:r>
    </w:p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посредством размещения сведений и информации на единой цифровой платформе в сфере занятости и трудовых отношений "Работа в России";</w:t>
      </w:r>
    </w:p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органы службы занятости непосредственно, либо в виде почтового отправления с описью вложения, либо в форме электронных документов с использованием информационно-телекоммуникационных сетей общего пользования, в том числе Интернета.</w:t>
      </w:r>
    </w:p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Органы службы занятости размещают представленные сведения и информацию на единой цифровой платформе в течение одного рабочего дня со дня их представления.</w:t>
      </w:r>
    </w:p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Органы государственной власти РФ, органы государственной власти субъектов РФ, органы местного самоуправления, государственные и муниципальные учреждения, государственные и муниципальные унитарные предприятия, юридические лица, в уставном капитале которых имеется доля участия РФ, субъекта РФ или муниципального образования, а также работодатели, у которых среднесписочная численность работников за предшествующий календарный год превышает 25 человек, и вновь созданные (в том числе в результате реорганизации</w:t>
      </w:r>
      <w:proofErr w:type="gramEnd"/>
      <w:r>
        <w:rPr>
          <w:rFonts w:ascii="Verdana" w:hAnsi="Verdana"/>
          <w:color w:val="292D24"/>
          <w:sz w:val="20"/>
          <w:szCs w:val="20"/>
        </w:rPr>
        <w:t>) организации, у которых среднесписочная численность работников превышает указанный предел, представляют сведения и информацию посредством их размещения на единой цифровой платформе.</w:t>
      </w:r>
    </w:p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01.01.2023 также будет предусмотрено представление сведений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этом случае сведения должны быть подписаны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(для работодателей - физических лиц, не являющихся индивидуальными предпринимателями).</w:t>
      </w:r>
      <w:proofErr w:type="gramEnd"/>
    </w:p>
    <w:p w:rsidR="00A60976" w:rsidRDefault="00A60976" w:rsidP="00A6097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                                      Олейник К.С.</w:t>
      </w:r>
    </w:p>
    <w:p w:rsidR="00BA313B" w:rsidRPr="00A60976" w:rsidRDefault="00BA313B" w:rsidP="00A60976"/>
    <w:sectPr w:rsidR="00BA313B" w:rsidRPr="00A6097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3A5C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D91D-7701-4ABD-9DDA-9822D14F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943</cp:revision>
  <cp:lastPrinted>2020-01-20T13:02:00Z</cp:lastPrinted>
  <dcterms:created xsi:type="dcterms:W3CDTF">2020-01-17T12:11:00Z</dcterms:created>
  <dcterms:modified xsi:type="dcterms:W3CDTF">2023-11-17T04:10:00Z</dcterms:modified>
</cp:coreProperties>
</file>