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DF" w:rsidRPr="00F432DF" w:rsidRDefault="00F432DF" w:rsidP="00F432DF">
      <w:pPr>
        <w:shd w:val="clear" w:color="auto" w:fill="F8FAFB"/>
        <w:suppressAutoHyphens w:val="0"/>
        <w:spacing w:before="195" w:after="195"/>
        <w:rPr>
          <w:rFonts w:ascii="Verdana" w:hAnsi="Verdana"/>
          <w:color w:val="292D24"/>
          <w:sz w:val="20"/>
          <w:szCs w:val="20"/>
          <w:lang w:eastAsia="ru-RU"/>
        </w:rPr>
      </w:pPr>
      <w:r w:rsidRPr="00F432DF">
        <w:rPr>
          <w:rFonts w:ascii="Verdana" w:hAnsi="Verdana"/>
          <w:b/>
          <w:bCs/>
          <w:color w:val="292D24"/>
          <w:sz w:val="20"/>
          <w:lang w:eastAsia="ru-RU"/>
        </w:rPr>
        <w:t>Социальная пенсия</w:t>
      </w:r>
    </w:p>
    <w:p w:rsidR="00F432DF" w:rsidRPr="00F432DF" w:rsidRDefault="00F432DF" w:rsidP="00F432DF">
      <w:pPr>
        <w:shd w:val="clear" w:color="auto" w:fill="F8FAFB"/>
        <w:suppressAutoHyphens w:val="0"/>
        <w:spacing w:before="195" w:after="195"/>
        <w:rPr>
          <w:rFonts w:ascii="Verdana" w:hAnsi="Verdana"/>
          <w:color w:val="292D24"/>
          <w:sz w:val="20"/>
          <w:szCs w:val="20"/>
          <w:lang w:eastAsia="ru-RU"/>
        </w:rPr>
      </w:pPr>
      <w:r w:rsidRPr="00F432DF">
        <w:rPr>
          <w:rFonts w:ascii="Verdana" w:hAnsi="Verdana"/>
          <w:b/>
          <w:bCs/>
          <w:color w:val="292D24"/>
          <w:sz w:val="20"/>
          <w:lang w:eastAsia="ru-RU"/>
        </w:rPr>
        <w:t> </w:t>
      </w:r>
    </w:p>
    <w:p w:rsidR="00F432DF" w:rsidRPr="00F432DF" w:rsidRDefault="00F432DF" w:rsidP="00F432DF">
      <w:pPr>
        <w:shd w:val="clear" w:color="auto" w:fill="F8FAFB"/>
        <w:suppressAutoHyphens w:val="0"/>
        <w:spacing w:before="195" w:after="195"/>
        <w:rPr>
          <w:rFonts w:ascii="Verdana" w:hAnsi="Verdana"/>
          <w:color w:val="292D24"/>
          <w:sz w:val="20"/>
          <w:szCs w:val="20"/>
          <w:lang w:eastAsia="ru-RU"/>
        </w:rPr>
      </w:pPr>
      <w:r w:rsidRPr="00F432DF">
        <w:rPr>
          <w:rFonts w:ascii="Verdana" w:hAnsi="Verdana"/>
          <w:color w:val="292D24"/>
          <w:sz w:val="20"/>
          <w:szCs w:val="20"/>
          <w:lang w:eastAsia="ru-RU"/>
        </w:rPr>
        <w:t>Социальная пенсия предназначена для обеспечения нетрудоспособных граждан в случаях, предусмотренных Законом о государственном пенсионном обеспечении:</w:t>
      </w:r>
    </w:p>
    <w:p w:rsidR="00F432DF" w:rsidRPr="00F432DF" w:rsidRDefault="00F432DF" w:rsidP="00F432DF">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F432DF">
        <w:rPr>
          <w:rFonts w:ascii="Verdana" w:hAnsi="Verdana"/>
          <w:color w:val="3D4437"/>
          <w:sz w:val="20"/>
          <w:szCs w:val="20"/>
          <w:lang w:eastAsia="ru-RU"/>
        </w:rPr>
        <w:t>инвалидов I, II и III группы, в том числе инвалидов с детства;</w:t>
      </w:r>
    </w:p>
    <w:p w:rsidR="00F432DF" w:rsidRPr="00F432DF" w:rsidRDefault="00F432DF" w:rsidP="00F432DF">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F432DF">
        <w:rPr>
          <w:rFonts w:ascii="Verdana" w:hAnsi="Verdana"/>
          <w:color w:val="3D4437"/>
          <w:sz w:val="20"/>
          <w:szCs w:val="20"/>
          <w:lang w:eastAsia="ru-RU"/>
        </w:rPr>
        <w:t>детей-инвалидов;</w:t>
      </w:r>
    </w:p>
    <w:p w:rsidR="00F432DF" w:rsidRPr="00F432DF" w:rsidRDefault="00F432DF" w:rsidP="00F432DF">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F432DF">
        <w:rPr>
          <w:rFonts w:ascii="Verdana" w:hAnsi="Verdana"/>
          <w:color w:val="3D4437"/>
          <w:sz w:val="20"/>
          <w:szCs w:val="20"/>
          <w:lang w:eastAsia="ru-RU"/>
        </w:rPr>
        <w:t>детей в возрасте до 18 лет, а также старше этого возраста, обучающихся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потерявших одного или обоих родителей, и детей умершей одинокой матери;</w:t>
      </w:r>
    </w:p>
    <w:p w:rsidR="00F432DF" w:rsidRPr="00F432DF" w:rsidRDefault="00F432DF" w:rsidP="00F432DF">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F432DF">
        <w:rPr>
          <w:rFonts w:ascii="Verdana" w:hAnsi="Verdana"/>
          <w:color w:val="3D4437"/>
          <w:sz w:val="20"/>
          <w:szCs w:val="20"/>
          <w:lang w:eastAsia="ru-RU"/>
        </w:rPr>
        <w:t>граждан из числа малочисленных народов Севера, достигших возраста 55 и 50 лет (соответственно мужчины и женщины), постоянно проживающих в районах проживания малочисленных народов Севера на день назначения пенсии;</w:t>
      </w:r>
    </w:p>
    <w:p w:rsidR="00F432DF" w:rsidRPr="00F432DF" w:rsidRDefault="00F432DF" w:rsidP="00F432DF">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F432DF">
        <w:rPr>
          <w:rFonts w:ascii="Verdana" w:hAnsi="Verdana"/>
          <w:color w:val="3D4437"/>
          <w:sz w:val="20"/>
          <w:szCs w:val="20"/>
          <w:lang w:eastAsia="ru-RU"/>
        </w:rPr>
        <w:t>граждан Российской Федерации, достигших возраста 70 и 65лет (соответственно мужчины и женщины), а также иностранных граждан и лиц без гражданства, постоянно проживающих на территории РФ не менее 15 лет и достигших указанного возраста.</w:t>
      </w:r>
    </w:p>
    <w:p w:rsidR="00F432DF" w:rsidRPr="00F432DF" w:rsidRDefault="00F432DF" w:rsidP="00F432DF">
      <w:pPr>
        <w:shd w:val="clear" w:color="auto" w:fill="F8FAFB"/>
        <w:suppressAutoHyphens w:val="0"/>
        <w:spacing w:before="195" w:after="195"/>
        <w:rPr>
          <w:rFonts w:ascii="Verdana" w:hAnsi="Verdana"/>
          <w:color w:val="292D24"/>
          <w:sz w:val="20"/>
          <w:szCs w:val="20"/>
          <w:lang w:eastAsia="ru-RU"/>
        </w:rPr>
      </w:pPr>
      <w:r w:rsidRPr="00F432DF">
        <w:rPr>
          <w:rFonts w:ascii="Verdana" w:hAnsi="Verdana"/>
          <w:color w:val="292D24"/>
          <w:sz w:val="20"/>
          <w:szCs w:val="20"/>
          <w:lang w:eastAsia="ru-RU"/>
        </w:rPr>
        <w:t>В зависимости от перечисленных категорий граждан им может назначаться социальная пенсия по старости, социальная пенсия по инвалидности, социальная пенсия по случаю потери кормильца. Общее установленное законом условие для назначения любой социальной пенсии этим категориям граждан — отсутствие у них права на пенсию любого другого вида.</w:t>
      </w:r>
    </w:p>
    <w:p w:rsidR="00F432DF" w:rsidRPr="00F432DF" w:rsidRDefault="00F432DF" w:rsidP="00F432DF">
      <w:pPr>
        <w:shd w:val="clear" w:color="auto" w:fill="F8FAFB"/>
        <w:suppressAutoHyphens w:val="0"/>
        <w:spacing w:before="195" w:after="195"/>
        <w:rPr>
          <w:rFonts w:ascii="Verdana" w:hAnsi="Verdana"/>
          <w:color w:val="292D24"/>
          <w:sz w:val="20"/>
          <w:szCs w:val="20"/>
          <w:lang w:eastAsia="ru-RU"/>
        </w:rPr>
      </w:pPr>
      <w:r w:rsidRPr="00F432DF">
        <w:rPr>
          <w:rFonts w:ascii="Verdana" w:hAnsi="Verdana"/>
          <w:color w:val="292D24"/>
          <w:sz w:val="20"/>
          <w:szCs w:val="20"/>
          <w:lang w:eastAsia="ru-RU"/>
        </w:rPr>
        <w:t>Размер социальной пенсии для разных категорий нетрудоспособных различен и устанавливается в твердой сумме, которая подлежит ежегодной индексации с 1 апреля с учетом темпов роста прожиточного минимума пенсионера в Российской Федерации за прошедший год. Коэффициент индексации социальных пенсий определяется Правительством РФ.</w:t>
      </w:r>
    </w:p>
    <w:p w:rsidR="00F432DF" w:rsidRPr="00F432DF" w:rsidRDefault="00F432DF" w:rsidP="00F432DF">
      <w:pPr>
        <w:shd w:val="clear" w:color="auto" w:fill="F8FAFB"/>
        <w:suppressAutoHyphens w:val="0"/>
        <w:spacing w:before="195" w:after="195"/>
        <w:rPr>
          <w:rFonts w:ascii="Verdana" w:hAnsi="Verdana"/>
          <w:color w:val="292D24"/>
          <w:sz w:val="20"/>
          <w:szCs w:val="20"/>
          <w:lang w:eastAsia="ru-RU"/>
        </w:rPr>
      </w:pPr>
      <w:r w:rsidRPr="00F432DF">
        <w:rPr>
          <w:rFonts w:ascii="Verdana" w:hAnsi="Verdana"/>
          <w:color w:val="292D24"/>
          <w:sz w:val="20"/>
          <w:szCs w:val="20"/>
          <w:lang w:eastAsia="ru-RU"/>
        </w:rPr>
        <w:t>Заместитель прокурора Железнодорожного</w:t>
      </w:r>
    </w:p>
    <w:p w:rsidR="00F432DF" w:rsidRPr="00F432DF" w:rsidRDefault="00F432DF" w:rsidP="00F432DF">
      <w:pPr>
        <w:shd w:val="clear" w:color="auto" w:fill="F8FAFB"/>
        <w:suppressAutoHyphens w:val="0"/>
        <w:spacing w:before="195" w:after="195"/>
        <w:rPr>
          <w:rFonts w:ascii="Verdana" w:hAnsi="Verdana"/>
          <w:color w:val="292D24"/>
          <w:sz w:val="20"/>
          <w:szCs w:val="20"/>
          <w:lang w:eastAsia="ru-RU"/>
        </w:rPr>
      </w:pPr>
      <w:r w:rsidRPr="00F432DF">
        <w:rPr>
          <w:rFonts w:ascii="Verdana" w:hAnsi="Verdana"/>
          <w:color w:val="292D24"/>
          <w:sz w:val="20"/>
          <w:szCs w:val="20"/>
          <w:lang w:eastAsia="ru-RU"/>
        </w:rPr>
        <w:t xml:space="preserve">административного округа </w:t>
      </w:r>
      <w:proofErr w:type="gramStart"/>
      <w:r w:rsidRPr="00F432DF">
        <w:rPr>
          <w:rFonts w:ascii="Verdana" w:hAnsi="Verdana"/>
          <w:color w:val="292D24"/>
          <w:sz w:val="20"/>
          <w:szCs w:val="20"/>
          <w:lang w:eastAsia="ru-RU"/>
        </w:rPr>
        <w:t>г</w:t>
      </w:r>
      <w:proofErr w:type="gramEnd"/>
      <w:r w:rsidRPr="00F432DF">
        <w:rPr>
          <w:rFonts w:ascii="Verdana" w:hAnsi="Verdana"/>
          <w:color w:val="292D24"/>
          <w:sz w:val="20"/>
          <w:szCs w:val="20"/>
          <w:lang w:eastAsia="ru-RU"/>
        </w:rPr>
        <w:t xml:space="preserve">. Курска                                                         И.С. </w:t>
      </w:r>
      <w:proofErr w:type="spellStart"/>
      <w:r w:rsidRPr="00F432DF">
        <w:rPr>
          <w:rFonts w:ascii="Verdana" w:hAnsi="Verdana"/>
          <w:color w:val="292D24"/>
          <w:sz w:val="20"/>
          <w:szCs w:val="20"/>
          <w:lang w:eastAsia="ru-RU"/>
        </w:rPr>
        <w:t>Рагулин</w:t>
      </w:r>
      <w:proofErr w:type="spellEnd"/>
    </w:p>
    <w:p w:rsidR="00BA313B" w:rsidRPr="00F432DF" w:rsidRDefault="00BA313B" w:rsidP="00F432DF"/>
    <w:sectPr w:rsidR="00BA313B" w:rsidRPr="00F432DF"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8EA74F5"/>
    <w:multiLevelType w:val="multilevel"/>
    <w:tmpl w:val="5BA8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6"/>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0C33"/>
    <w:rsid w:val="002022A5"/>
    <w:rsid w:val="00211364"/>
    <w:rsid w:val="00211C35"/>
    <w:rsid w:val="00211F37"/>
    <w:rsid w:val="002129E6"/>
    <w:rsid w:val="00215887"/>
    <w:rsid w:val="00216D4F"/>
    <w:rsid w:val="00227DD5"/>
    <w:rsid w:val="00232A62"/>
    <w:rsid w:val="00232E18"/>
    <w:rsid w:val="0023499B"/>
    <w:rsid w:val="00235CE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C00C8"/>
    <w:rsid w:val="002C14CC"/>
    <w:rsid w:val="002C6944"/>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7A97"/>
    <w:rsid w:val="003113EC"/>
    <w:rsid w:val="00313846"/>
    <w:rsid w:val="003138F0"/>
    <w:rsid w:val="00315E2E"/>
    <w:rsid w:val="00317885"/>
    <w:rsid w:val="003179DD"/>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2A85"/>
    <w:rsid w:val="00593367"/>
    <w:rsid w:val="00594C79"/>
    <w:rsid w:val="005A1E11"/>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5F2D"/>
    <w:rsid w:val="00701C01"/>
    <w:rsid w:val="00701E26"/>
    <w:rsid w:val="007038EB"/>
    <w:rsid w:val="00703E15"/>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7F07"/>
    <w:rsid w:val="007D162B"/>
    <w:rsid w:val="007D2BB9"/>
    <w:rsid w:val="007D4339"/>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5D19"/>
    <w:rsid w:val="00841AF3"/>
    <w:rsid w:val="00842C21"/>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8F4584"/>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264D"/>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F0732"/>
    <w:rsid w:val="00AF25FD"/>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87918"/>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6E0E"/>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B65"/>
    <w:rsid w:val="00CD7C77"/>
    <w:rsid w:val="00CE2268"/>
    <w:rsid w:val="00CE40E5"/>
    <w:rsid w:val="00CE4412"/>
    <w:rsid w:val="00CF0679"/>
    <w:rsid w:val="00CF32ED"/>
    <w:rsid w:val="00CF6DC8"/>
    <w:rsid w:val="00D01321"/>
    <w:rsid w:val="00D03B1C"/>
    <w:rsid w:val="00D04CF6"/>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F5C"/>
    <w:rsid w:val="00D747E7"/>
    <w:rsid w:val="00D74A24"/>
    <w:rsid w:val="00D7546B"/>
    <w:rsid w:val="00D7546E"/>
    <w:rsid w:val="00D76133"/>
    <w:rsid w:val="00D7726B"/>
    <w:rsid w:val="00D776C5"/>
    <w:rsid w:val="00D80A62"/>
    <w:rsid w:val="00D80B56"/>
    <w:rsid w:val="00D91B15"/>
    <w:rsid w:val="00D9381F"/>
    <w:rsid w:val="00D947EC"/>
    <w:rsid w:val="00D94C18"/>
    <w:rsid w:val="00DA0631"/>
    <w:rsid w:val="00DA2C4B"/>
    <w:rsid w:val="00DA3CB2"/>
    <w:rsid w:val="00DA4520"/>
    <w:rsid w:val="00DA5F20"/>
    <w:rsid w:val="00DA62D1"/>
    <w:rsid w:val="00DA7E09"/>
    <w:rsid w:val="00DB0015"/>
    <w:rsid w:val="00DB2C14"/>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C12"/>
    <w:rsid w:val="00E36659"/>
    <w:rsid w:val="00E36EAC"/>
    <w:rsid w:val="00E432B6"/>
    <w:rsid w:val="00E545C7"/>
    <w:rsid w:val="00E62426"/>
    <w:rsid w:val="00E63FA4"/>
    <w:rsid w:val="00E72803"/>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6204"/>
    <w:rsid w:val="00F065D6"/>
    <w:rsid w:val="00F07378"/>
    <w:rsid w:val="00F10A9F"/>
    <w:rsid w:val="00F14D97"/>
    <w:rsid w:val="00F175E6"/>
    <w:rsid w:val="00F20138"/>
    <w:rsid w:val="00F24082"/>
    <w:rsid w:val="00F2565C"/>
    <w:rsid w:val="00F30D8C"/>
    <w:rsid w:val="00F3278F"/>
    <w:rsid w:val="00F3377B"/>
    <w:rsid w:val="00F35FBF"/>
    <w:rsid w:val="00F40A0E"/>
    <w:rsid w:val="00F4197F"/>
    <w:rsid w:val="00F432DF"/>
    <w:rsid w:val="00F44162"/>
    <w:rsid w:val="00F45C61"/>
    <w:rsid w:val="00F5057E"/>
    <w:rsid w:val="00F50C45"/>
    <w:rsid w:val="00F534E0"/>
    <w:rsid w:val="00F61828"/>
    <w:rsid w:val="00F641A0"/>
    <w:rsid w:val="00F65745"/>
    <w:rsid w:val="00F735F2"/>
    <w:rsid w:val="00F753F5"/>
    <w:rsid w:val="00F805A4"/>
    <w:rsid w:val="00F818AF"/>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FFA37-A59A-479D-87E3-D1D3327A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7701</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906</cp:revision>
  <cp:lastPrinted>2020-01-20T13:02:00Z</cp:lastPrinted>
  <dcterms:created xsi:type="dcterms:W3CDTF">2020-01-17T12:11:00Z</dcterms:created>
  <dcterms:modified xsi:type="dcterms:W3CDTF">2023-11-16T18:55:00Z</dcterms:modified>
</cp:coreProperties>
</file>