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Новеллы законодательства об организации предоставления государственных и муниципальных услуг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Российской Федерации от 04.02.2022 № 111 внесены изменения в некоторые акты Правительства Российской Федерации в части использования федеральной государственной информационной системы «Единая система идентификац</w:t>
      </w:r>
      <w:proofErr w:type="gramStart"/>
      <w:r>
        <w:rPr>
          <w:rFonts w:ascii="Verdana" w:hAnsi="Verdana"/>
          <w:color w:val="292D24"/>
          <w:sz w:val="20"/>
          <w:szCs w:val="20"/>
        </w:rPr>
        <w:t>ии и ау</w:t>
      </w:r>
      <w:proofErr w:type="gramEnd"/>
      <w:r>
        <w:rPr>
          <w:rFonts w:ascii="Verdana" w:hAnsi="Verdana"/>
          <w:color w:val="292D24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несовершеннолетними.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апреля 2022 года несовершеннолетние, достигшие возраста 14 лет, могут регистрироваться в ЕСИА самостоятельно, а регистрация несовершеннолетних, не достигших возраста 14 лет, осуществляется их законными представителями, зарегистрированными в ЕСИА.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также устанавливается, что посредством ЕСИА законные представители несовершеннолетних могут дать согласие на обработку персональных данных несовершеннолетних. В пределах установленного законодательством объема дееспособности такие согласия вправе дать сами несовершеннолетние, достигшие возраста 14 лет.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возможности законному представителю несовершеннолетнего гражданина совершать от его имени действия посредством ЕСИА учетные записи несовершеннолетнего и его законного представителя автоматически связываются.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отношении физического лица, не достигшего возраста 14 лет, являющегося гражданином Российской Федерации, дополнительно осуществляется автоматическая проверка полномочий его законного представителя с использованием государственных информационных систем, включая Единую государственную информационную систему социального обеспечения.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 1 июля 2022 года вступит в силу постановление Правительства Российской Федерации от 25.10.2021 № 1818 (далее – постановление № 1818), которым определен порядок направления уполномоченными должностными лицами многофункциональных центров предоставления государственных и муниципальных услуг (далее – МФЦ) в органы власти и местного самоуправления, органы государственных внебюджетных фондов и гражданам электронных дубликатов документов и информации, необходимых для предоставления услуг.</w:t>
      </w:r>
      <w:proofErr w:type="gramEnd"/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Электронные дубликаты документов не позднее одного часа с момента их создания направляются заявителю или законному представителю заявителя, ранее лично обратившимся в МФЦ в целях создания электронных дубликатов документов, путем размещения электронных дубликатов документов в личном кабинете заявителя на едином портале государственных и муниципальных услуг (далее – единый портал).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Электронные дубликаты документов, размещенные в личном кабинете заявителя на едином портале или, с согласия заявителя, в его личном кабинете на региональном портале государственных и муниципальных услуг (далее – региональный портал), направляются заявителем в органы власти самостоятельно вместе с заявлением о предоставлении государственной или муниципальной услуги, подаваемым заявителем с использованием личного кабинета на едином портале или на региональном портале.</w:t>
      </w:r>
      <w:proofErr w:type="gramEnd"/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Электронные дубликаты документов подлежат хранению в подсистеме единого личного кабинета заявителя на едином портале бессрочно.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постановлении № 1818 приводится перечень документов и информации, в отношении которых электронные дубликаты документов и информации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</w:t>
      </w:r>
      <w:r>
        <w:rPr>
          <w:rFonts w:ascii="Verdana" w:hAnsi="Verdana"/>
          <w:color w:val="292D24"/>
          <w:sz w:val="20"/>
          <w:szCs w:val="20"/>
        </w:rPr>
        <w:lastRenderedPageBreak/>
        <w:t>Федерации, органы местного самоуправления, предоставляющие государственные и (или) муниципальные услуги, и гражданам.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содержанием изменений законодательства об организации предоставления государственных и муниципальных услуг можно ознакомиться на </w:t>
      </w:r>
      <w:proofErr w:type="gramStart"/>
      <w:r>
        <w:rPr>
          <w:rFonts w:ascii="Verdana" w:hAnsi="Verdana"/>
          <w:color w:val="292D24"/>
          <w:sz w:val="20"/>
          <w:szCs w:val="20"/>
        </w:rPr>
        <w:t>официальном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интернет-портале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правовой информации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pravo.gov.ru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86602E" w:rsidRDefault="0086602E" w:rsidP="008660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        К.С. Олейник</w:t>
      </w:r>
    </w:p>
    <w:p w:rsidR="00BA313B" w:rsidRPr="0086602E" w:rsidRDefault="00BA313B" w:rsidP="0086602E"/>
    <w:sectPr w:rsidR="00BA313B" w:rsidRPr="0086602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9AAF-8091-4D78-BEBB-46923EC5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857</cp:revision>
  <cp:lastPrinted>2020-01-20T13:02:00Z</cp:lastPrinted>
  <dcterms:created xsi:type="dcterms:W3CDTF">2020-01-17T12:11:00Z</dcterms:created>
  <dcterms:modified xsi:type="dcterms:W3CDTF">2023-11-16T18:39:00Z</dcterms:modified>
</cp:coreProperties>
</file>