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24" w:rsidRDefault="00D74A24" w:rsidP="00D74A2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Об уголовной ответственности за дачу заведомо ложных показаний</w:t>
      </w:r>
    </w:p>
    <w:p w:rsidR="00D74A24" w:rsidRDefault="00D74A24" w:rsidP="00D74A2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Статья 307 УК РФ устанавливает уголовную ответственность, в том числе свидетеля и потерпевшего, за заведомо ложные показания.</w:t>
      </w:r>
    </w:p>
    <w:p w:rsidR="00D74A24" w:rsidRDefault="00D74A24" w:rsidP="00D74A2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наступления этой ответственности необходимы два признака.</w:t>
      </w:r>
    </w:p>
    <w:p w:rsidR="00D74A24" w:rsidRDefault="00D74A24" w:rsidP="00D74A2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Во-первых, ложность самих показаний, то есть они должны не соответствовать фактическим данным, которые имели место и были установлены в ходе следствия и в суде. Во-вторых, недостоверность должна быть заведомой, а именно лицо, давая такие показания, осознает, что они ложные, а не заблуждается в их достоверности.</w:t>
      </w:r>
    </w:p>
    <w:p w:rsidR="00D74A24" w:rsidRDefault="00D74A24" w:rsidP="00D74A2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Помимо наличия ложности показаний, важным моментом является их дача дознавателю, следователю или суду. Обязательной стадией допроса является письменное уведомление свидетеля или потерпевшего о возможном наступлении уголовной ответственности. Допрашиваемый должен удостоверить факт его ознакомления об ответственности за сообщение заведомо ложных показаний своей подписью.</w:t>
      </w:r>
    </w:p>
    <w:p w:rsidR="00D74A24" w:rsidRDefault="00D74A24" w:rsidP="00D74A2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судебном заседании заведомо ложными могут быть признаны устные показания, однако и там лицо подписывает документ об ознакомлении с основаниями и порядком наступления ответственности. И только после дачи таких показаний и признания их заведомо </w:t>
      </w:r>
      <w:proofErr w:type="gramStart"/>
      <w:r>
        <w:rPr>
          <w:rFonts w:ascii="Verdana" w:hAnsi="Verdana"/>
          <w:color w:val="292D24"/>
          <w:sz w:val="20"/>
          <w:szCs w:val="20"/>
        </w:rPr>
        <w:t>ложными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можно привлечь свидетеля или потерпевшего к уголовной ответственности.</w:t>
      </w:r>
    </w:p>
    <w:p w:rsidR="00D74A24" w:rsidRDefault="00D74A24" w:rsidP="00D74A2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Мера уголовной ответственности за совершение указанного преступления зависит от наступивших последствий. </w:t>
      </w:r>
      <w:proofErr w:type="gramStart"/>
      <w:r>
        <w:rPr>
          <w:rFonts w:ascii="Verdana" w:hAnsi="Verdana"/>
          <w:color w:val="292D24"/>
          <w:sz w:val="20"/>
          <w:szCs w:val="20"/>
        </w:rPr>
        <w:t>Если заведомо ложные показания сообщены при производстве по уголовному делу о преступлении небольшой или средней тяжести, то за эти действия предусмотрено наказание в виде штрафа в размере до 80 000 рублей или в размере заработной платы или иного дохода осужденного за период до 6 месяцев, либо обязательными работами на срок до 480 часов, либо исправительными работами на срок до 2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лет, либо арестом на срок до 3 месяцев. За сообщение заведомо ложных показаний при производстве по уголовному делу о тяжком или особо тяжком преступлении предусмотрено наказание в виде принудительных работ на срок до 5 лет либо лишением свободы на тот же срок.</w:t>
      </w:r>
    </w:p>
    <w:p w:rsidR="00D74A24" w:rsidRDefault="00D74A24" w:rsidP="00D74A2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Свидетель, потерпевший освобождаются от уголовной ответственности, если они добровольно в ходе досудебного производства или судебного разбирательства до вынесения приговора суда или решения суда заявили о ложности данных ими показаний.</w:t>
      </w:r>
    </w:p>
    <w:p w:rsidR="00D74A24" w:rsidRDefault="00D74A24" w:rsidP="00D74A24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Прокурор Беловского района                                                  И.И. Зубков</w:t>
      </w:r>
    </w:p>
    <w:p w:rsidR="00BA313B" w:rsidRPr="00D74A24" w:rsidRDefault="00BA313B" w:rsidP="00D74A24"/>
    <w:sectPr w:rsidR="00BA313B" w:rsidRPr="00D74A2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12E14"/>
    <w:rsid w:val="00713460"/>
    <w:rsid w:val="00714AF8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05F2"/>
    <w:rsid w:val="00EB1148"/>
    <w:rsid w:val="00EB155F"/>
    <w:rsid w:val="00EB4EDA"/>
    <w:rsid w:val="00EB5A20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EE566-F0B1-4692-9266-2BFD8EDA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845</cp:revision>
  <cp:lastPrinted>2020-01-20T13:02:00Z</cp:lastPrinted>
  <dcterms:created xsi:type="dcterms:W3CDTF">2020-01-17T12:11:00Z</dcterms:created>
  <dcterms:modified xsi:type="dcterms:W3CDTF">2023-11-16T18:35:00Z</dcterms:modified>
</cp:coreProperties>
</file>