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4742"/>
      </w:tblGrid>
      <w:tr w:rsidR="00345CF3" w:rsidTr="00345CF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5CF3" w:rsidRDefault="00345CF3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5CF3" w:rsidRDefault="00345CF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Ранее возникшее право</w:t>
            </w:r>
          </w:p>
          <w:p w:rsidR="00345CF3" w:rsidRDefault="00345CF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собственности на объект недвижимости</w:t>
            </w:r>
          </w:p>
          <w:p w:rsidR="00345CF3" w:rsidRDefault="00345CF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345CF3" w:rsidRDefault="00345CF3" w:rsidP="00345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информирует</w:t>
      </w:r>
    </w:p>
    <w:p w:rsidR="00345CF3" w:rsidRDefault="00345CF3" w:rsidP="00345CF3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proofErr w:type="gramStart"/>
      <w:r>
        <w:rPr>
          <w:rFonts w:ascii="Palatino Linotype" w:hAnsi="Palatino Linotype"/>
          <w:b/>
          <w:bCs/>
          <w:color w:val="7D7D7D"/>
          <w:sz w:val="39"/>
          <w:szCs w:val="39"/>
        </w:rPr>
        <w:t>Ранее возникшим считается право, которое возникло до 31 января 1998 г., то есть до даты вступления в силу Федерального закона от 21.07.1997                № 122-ФЗ  «О государственной регистрации прав на недвижимое имущество и сделок с ним»  (ч. 1 ст. 69 Федерального закона от 13.07.2015 № 218-ФЗ («О государственной регистрации недвижимости» (далее – Закон №218-ФЗ).</w:t>
      </w:r>
      <w:proofErr w:type="gramEnd"/>
    </w:p>
    <w:p w:rsidR="00345CF3" w:rsidRDefault="00345CF3" w:rsidP="00345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 собственности, возникшее до указанной даты, считается юридически действительным и при отсутствии его государственной регистрации в Едином государственном реестре недвижимости (ЕГРН). Следовательно, в обязательном порядке регистрировать его не нужно.</w:t>
      </w:r>
    </w:p>
    <w:p w:rsidR="00345CF3" w:rsidRDefault="00345CF3" w:rsidP="00345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государственная регистрация таких прав в ЕГРН проводится по желанию их обладателей. Например, если гражданину нужно подтвердить свое право на объект недвижимости в настоящее время. При отсутствии регистрации он не сможет предоставить выписку из ЕГРН, подтверждающую его право, так как сведения о регистрации в нем отсутствуют.</w:t>
      </w:r>
    </w:p>
    <w:p w:rsidR="00345CF3" w:rsidRDefault="00345CF3" w:rsidP="00345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регистрация ранее возникшего права обязательна в том случае, если гражданин будет совершать сделку с недвижимостью, права на которую возникли до указанной даты, например договор купли-продажи или аренды           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3 ст. 69 Закона №218-ФЗ).</w:t>
      </w:r>
    </w:p>
    <w:p w:rsidR="00345CF3" w:rsidRDefault="00345CF3" w:rsidP="00345CF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этом случае регистрация производится одновременно с государственной регистрацией перехода права на объект недвижимости либо с регистрацией сделки. Для этого нужно дополнительно заполнить еще одно заявление. Зарегистрировать ранее возникшее право можно и заблаговременно.</w:t>
      </w:r>
    </w:p>
    <w:p w:rsidR="00BA313B" w:rsidRPr="00345CF3" w:rsidRDefault="00BA313B" w:rsidP="00345CF3"/>
    <w:sectPr w:rsidR="00BA313B" w:rsidRPr="00345CF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4292-C5EC-479F-977E-566D4063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1449</cp:revision>
  <cp:lastPrinted>2020-01-20T13:02:00Z</cp:lastPrinted>
  <dcterms:created xsi:type="dcterms:W3CDTF">2020-01-17T12:11:00Z</dcterms:created>
  <dcterms:modified xsi:type="dcterms:W3CDTF">2023-11-18T15:02:00Z</dcterms:modified>
</cp:coreProperties>
</file>