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8867"/>
      </w:tblGrid>
      <w:tr w:rsidR="004F43FA" w:rsidRPr="004F43FA" w:rsidTr="004F43F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3FA" w:rsidRPr="004F43FA" w:rsidRDefault="004F43FA" w:rsidP="004F43F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F43F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3FA" w:rsidRPr="004F43FA" w:rsidRDefault="004F43FA" w:rsidP="004F43F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F43F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F43FA" w:rsidRPr="004F43FA" w:rsidRDefault="004F43FA" w:rsidP="004F43F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F43F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Преимущества экстерриториального принципа оформления недвижимости</w:t>
            </w:r>
          </w:p>
          <w:p w:rsidR="004F43FA" w:rsidRPr="004F43FA" w:rsidRDefault="004F43FA" w:rsidP="004F43F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F43F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4F43FA" w:rsidRPr="004F43FA" w:rsidRDefault="004F43FA" w:rsidP="004F43F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F43FA">
        <w:rPr>
          <w:rFonts w:ascii="Verdana" w:hAnsi="Verdana"/>
          <w:color w:val="292D24"/>
          <w:sz w:val="20"/>
          <w:szCs w:val="20"/>
          <w:lang w:eastAsia="ru-RU"/>
        </w:rPr>
        <w:t>Возможность зарегистрировать недвижимость на всей территории Российской Федерации удаленно доступна для всех жителей России. При этом для осуществления таких регистрационных действий не нужно никуда ехать.</w:t>
      </w:r>
    </w:p>
    <w:p w:rsidR="004F43FA" w:rsidRPr="004F43FA" w:rsidRDefault="004F43FA" w:rsidP="004F43F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F43FA">
        <w:rPr>
          <w:rFonts w:ascii="Verdana" w:hAnsi="Verdana"/>
          <w:color w:val="292D24"/>
          <w:sz w:val="20"/>
          <w:szCs w:val="20"/>
          <w:lang w:eastAsia="ru-RU"/>
        </w:rPr>
        <w:t>Популярность удаленного способа оформления недвижимости растет, поскольку это существенно сокращает временные и финансовые затраты граждан.</w:t>
      </w:r>
    </w:p>
    <w:p w:rsidR="004F43FA" w:rsidRPr="004F43FA" w:rsidRDefault="004F43FA" w:rsidP="004F43F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F43FA">
        <w:rPr>
          <w:rFonts w:ascii="Verdana" w:hAnsi="Verdana"/>
          <w:color w:val="292D24"/>
          <w:sz w:val="20"/>
          <w:szCs w:val="20"/>
          <w:lang w:eastAsia="ru-RU"/>
        </w:rPr>
        <w:t>Оформление собственности можно провести в любом регионе, независимо от места жительства и нахождения объекта недвижимости, то есть по экстерриториальному принципу. Такая возможность оформлять недвижимость по экстерриториальному принципу у жителей Курской появилась в 2017 году с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 Так, например, жителю Курска совершенно не обязательно ехать в Московскую область, чтобы оформить недвижимость. Он может подать необходимые для проведения кадастрового учета и регистрации права документы в регионе постоянного проживания.  Документы, принятые по расположенному в другом регионе объекту, переводятся в электронный вид и направляются по защищенным сетям связи в регистрирующий орган по месту нахождения объекта. Если с документами все в порядке, они направляются в электронном виде в регион по месту нахождения объекта. При этом следует отметить, что срок оказания услуги является единым независимо от принципа экстерриториальности.</w:t>
      </w:r>
    </w:p>
    <w:p w:rsidR="00BA313B" w:rsidRPr="004F43FA" w:rsidRDefault="00BA313B" w:rsidP="004F43FA"/>
    <w:sectPr w:rsidR="00BA313B" w:rsidRPr="004F43F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AC24-93FF-41A9-897C-0AAE537D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1446</cp:revision>
  <cp:lastPrinted>2020-01-20T13:02:00Z</cp:lastPrinted>
  <dcterms:created xsi:type="dcterms:W3CDTF">2020-01-17T12:11:00Z</dcterms:created>
  <dcterms:modified xsi:type="dcterms:W3CDTF">2023-11-18T15:01:00Z</dcterms:modified>
</cp:coreProperties>
</file>