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C2724C" w:rsidTr="00C2724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24C" w:rsidRDefault="00C2724C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24C" w:rsidRDefault="00C2724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Как внести запись о невозможности государственной регистрации права без личного участия правообладателя </w:t>
            </w:r>
          </w:p>
          <w:p w:rsidR="00C2724C" w:rsidRDefault="00C2724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напоминает, что внесение в Единый государственный реестр недвижимости (ЕГРН) записи о невозможности государственной регистрации права без личного участия правообладателя</w:t>
      </w:r>
      <w:r>
        <w:rPr>
          <w:rStyle w:val="aa"/>
          <w:rFonts w:ascii="Verdana" w:hAnsi="Verdana"/>
          <w:color w:val="292D24"/>
          <w:sz w:val="20"/>
          <w:szCs w:val="20"/>
        </w:rPr>
        <w:t>  </w:t>
      </w:r>
      <w:r>
        <w:rPr>
          <w:rFonts w:ascii="Verdana" w:hAnsi="Verdana"/>
          <w:color w:val="292D24"/>
          <w:sz w:val="20"/>
          <w:szCs w:val="20"/>
        </w:rPr>
        <w:t>является самым простым и надежным способом предотвратить мошеннические действия с недвижимостью. </w:t>
      </w:r>
    </w:p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наличии данной записи никто не сможет осуществить распоряжение принадлежащим Вам объектом недвижимости, даже при наличии выданной Вами доверенности.</w:t>
      </w:r>
    </w:p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Однако запись в ЕГРН не будет препятствовать осуществлению государственной регистрации перехода, прекращения, ограничения права и обременения объекта недвижимости, если основанием для государственной регистрации права является вступившее в законную силу решение суда, а также требование судебного пристава-исполнителя. </w:t>
      </w:r>
    </w:p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Согласно ст.36 Закона № 218-ФЗ при представлении лицом, указанным в ЕГРН в качестве  собственника объекта недвижимости, или его законным представителем заявления о невозможности государственной регистрации перехода, прекращения, ограничения права и обременения такого объекта недвижимости без его личного</w:t>
      </w:r>
      <w:r>
        <w:rPr>
          <w:rFonts w:ascii="Verdana" w:hAnsi="Verdana"/>
          <w:color w:val="292D24"/>
          <w:sz w:val="20"/>
          <w:szCs w:val="20"/>
        </w:rPr>
        <w:br/>
        <w:t>участия в ЕГРН в срок не более пяти рабочих дней со дня приема органом регистрации прав соответствующего  заявления вносится запись о заявлении 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невозможности регистрации.</w:t>
      </w:r>
    </w:p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Заявление о запрете регистрационных действий с недвижимостью можно подать одним из следующих удобных способов:</w:t>
      </w:r>
    </w:p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личном обращении в офисы Многофункционального центра предоставления государственных и   муниципальных услуг. Учитывая, что на данном этапе сохранены ограничительные меры в связи с распространением новой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коронавирусной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инфекции, прием таких заявлений осуществляется  по предварительной записи.  По вопросам предварительной записи обращайтесь по телефону +7 (4712) 74-14-80,а также всю необходимую информацию можно уточнить на официальном сайте АУ КО «МФЦ» </w:t>
      </w:r>
      <w:proofErr w:type="spellStart"/>
      <w:r>
        <w:rPr>
          <w:rFonts w:ascii="Verdana" w:hAnsi="Verdana"/>
          <w:color w:val="292D24"/>
          <w:sz w:val="20"/>
          <w:szCs w:val="20"/>
        </w:rPr>
        <w:t>mfc-kursk.ru</w:t>
      </w:r>
      <w:proofErr w:type="spellEnd"/>
      <w:proofErr w:type="gramStart"/>
      <w:r>
        <w:rPr>
          <w:rFonts w:ascii="Verdana" w:hAnsi="Verdana"/>
          <w:color w:val="292D24"/>
          <w:sz w:val="20"/>
          <w:szCs w:val="20"/>
        </w:rPr>
        <w:t xml:space="preserve"> ;</w:t>
      </w:r>
      <w:proofErr w:type="gramEnd"/>
    </w:p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посредством почтового отправления с объявленной ценностью при его пересылке, описью вложения и уведомлением о вручении. В данном случае подлинность подписи заявителя на заявлении должна быть засвидетельствована в нотариальном порядке, также к заявлению должна быть приложена копия документа, удостоверяющего личность правообладателя или представителя юридического лица (если правообладателем является юридическое лицо). Адрес:  305016, г. Курск, ул. 50 лет Октября, д. 4/6;</w:t>
      </w:r>
    </w:p>
    <w:p w:rsidR="00C2724C" w:rsidRDefault="00C2724C" w:rsidP="00C2724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 электронном виде через "Личный кабинет", размещенный на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 (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https://rosreestr.gov.ru</w:t>
        </w:r>
      </w:hyperlink>
      <w:r>
        <w:rPr>
          <w:rFonts w:ascii="Verdana" w:hAnsi="Verdana"/>
          <w:color w:val="292D24"/>
          <w:sz w:val="20"/>
          <w:szCs w:val="20"/>
        </w:rPr>
        <w:t>). Заявление и приложенные документы в данном случае должны быть заверены усиленной квалифицированной электронной подписью заявителя или его законного представителя.</w:t>
      </w:r>
    </w:p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Наличие указанной записи, содержащейся в ЕГРН, является основанием для возврата без рассмотрения заявления о регистрации, представленного иным лицом (не являющимся собственником объекта недвижимости, его законным представителем) на государственную  регистрацию  перехода, прекращения, ограничения права и обременения соответствующего объекта недвижимости.</w:t>
      </w:r>
    </w:p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Орган регистрации прав обязан уведомить заявителя </w:t>
      </w:r>
      <w:proofErr w:type="gramStart"/>
      <w:r>
        <w:rPr>
          <w:rFonts w:ascii="Verdana" w:hAnsi="Verdana"/>
          <w:color w:val="292D24"/>
          <w:sz w:val="20"/>
          <w:szCs w:val="20"/>
        </w:rPr>
        <w:t>о возврате заявления о невозможности регистрации  без  рассмотрения  с указанием причины возврата в течение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пяти рабочих дней со дня его принятия.</w:t>
      </w:r>
    </w:p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Также сообщаем, что запись, содержащаяся в ЕГРН, о заявлении о невозможности регистрации погашается на  основании: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1) решения государственного регистратора прав (без заявления собственника, его законного представителя) одновременно с осуществляемой при его личном участии государственной регистрацией перехода, прекращения права собственности указанного собственника;</w:t>
      </w:r>
      <w:r>
        <w:rPr>
          <w:rFonts w:ascii="Verdana" w:hAnsi="Verdana"/>
          <w:color w:val="292D24"/>
          <w:sz w:val="20"/>
          <w:szCs w:val="20"/>
        </w:rPr>
        <w:br/>
        <w:t>2) заявления собственника (его законного представителя) об отзыве ранее представленного заявления о невозможности регистрации;</w:t>
      </w:r>
      <w:proofErr w:type="gramEnd"/>
      <w:r>
        <w:rPr>
          <w:rFonts w:ascii="Verdana" w:hAnsi="Verdana"/>
          <w:color w:val="292D24"/>
          <w:sz w:val="20"/>
          <w:szCs w:val="20"/>
        </w:rPr>
        <w:br/>
        <w:t>3) вступившего в законную силу судебного акта.</w:t>
      </w:r>
    </w:p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за внесение в ЕГРН записи о невозможности государственной регистрации без личного участия правообладателя государственная пошлина не взимается.</w:t>
      </w:r>
    </w:p>
    <w:p w:rsidR="00C2724C" w:rsidRDefault="00C2724C" w:rsidP="00C2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Отметим, что количество внесенных в ЕГРН записей о </w:t>
      </w:r>
      <w:proofErr w:type="gramStart"/>
      <w:r>
        <w:rPr>
          <w:rFonts w:ascii="Verdana" w:hAnsi="Verdana"/>
          <w:color w:val="292D24"/>
          <w:sz w:val="20"/>
          <w:szCs w:val="20"/>
        </w:rPr>
        <w:t>заявлениях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 невозможности совершения регистрационных действий с недвижимостью без личного участия собственника за 2020 год составило 933.</w:t>
      </w:r>
    </w:p>
    <w:p w:rsidR="00BA313B" w:rsidRPr="00C2724C" w:rsidRDefault="00BA313B" w:rsidP="00C2724C"/>
    <w:sectPr w:rsidR="00BA313B" w:rsidRPr="00C2724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4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3"/>
  </w:num>
  <w:num w:numId="5">
    <w:abstractNumId w:val="17"/>
  </w:num>
  <w:num w:numId="6">
    <w:abstractNumId w:val="8"/>
  </w:num>
  <w:num w:numId="7">
    <w:abstractNumId w:val="14"/>
  </w:num>
  <w:num w:numId="8">
    <w:abstractNumId w:val="9"/>
  </w:num>
  <w:num w:numId="9">
    <w:abstractNumId w:val="19"/>
  </w:num>
  <w:num w:numId="10">
    <w:abstractNumId w:val="15"/>
  </w:num>
  <w:num w:numId="11">
    <w:abstractNumId w:val="7"/>
  </w:num>
  <w:num w:numId="12">
    <w:abstractNumId w:val="16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 w:numId="17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2AEE-9770-4045-A9B4-88D0D935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9287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1436</cp:revision>
  <cp:lastPrinted>2020-01-20T13:02:00Z</cp:lastPrinted>
  <dcterms:created xsi:type="dcterms:W3CDTF">2020-01-17T12:11:00Z</dcterms:created>
  <dcterms:modified xsi:type="dcterms:W3CDTF">2023-11-18T14:58:00Z</dcterms:modified>
</cp:coreProperties>
</file>