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0"/>
      </w:tblGrid>
      <w:tr w:rsidR="005544C2" w:rsidTr="005544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4C2" w:rsidRDefault="005544C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292D24"/>
                <w:sz w:val="20"/>
                <w:szCs w:val="20"/>
              </w:rPr>
              <w:br/>
            </w: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  <w:p w:rsidR="005544C2" w:rsidRDefault="005544C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Курский </w:t>
            </w:r>
            <w:proofErr w:type="spell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Росреестр</w:t>
            </w:r>
            <w:proofErr w:type="spellEnd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: Об изменениях Закона о государственной регистрации недвижимости</w:t>
            </w:r>
          </w:p>
        </w:tc>
      </w:tr>
    </w:tbl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30 апреля 2021 года вступил в силу Федеральный закон №120-ФЗ «О внесении изменений в Федеральный закон «О государственной регистрации недвижимости» и отдельные законодательные акты Российской Федерации» (далее – Закон), которым внесены существенные изменения и дополнения в процедуру кадастрового учета и регистрации прав на недвижимость.</w:t>
      </w:r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Названный Закон принят в целях повышения качества и доступности государственной услуги по осуществлению государственного кадастрового учета и (или) государственной регистрации прав.</w:t>
      </w:r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Изменения коснулись порядка представления документов, получения сведений из Единого государственного реестра недвижимости (ЕГРН), регистрации договоров долевого участия, проведения учетно-регистрационных действий по решению суда, регистрации аренды части здания, сделок с долями в общей собственности и ряда других вопросов.</w:t>
      </w:r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Все эти изменения позволят оптимизировать процесс проведения правовой экспертизы и  главное - сократить сроки рассмотрения документов.</w:t>
      </w:r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 мнению заместителя руководителя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Анны Стрекаловой, поправки в Закон о государственной регистрации недвижимости направлены на повышение качества и доступности услуг ведомства, на </w:t>
      </w:r>
      <w:proofErr w:type="gramStart"/>
      <w:r>
        <w:rPr>
          <w:rFonts w:ascii="Verdana" w:hAnsi="Verdana"/>
          <w:color w:val="292D24"/>
          <w:sz w:val="20"/>
          <w:szCs w:val="20"/>
        </w:rPr>
        <w:t>дальнейшую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их </w:t>
      </w:r>
      <w:proofErr w:type="spellStart"/>
      <w:r>
        <w:rPr>
          <w:rFonts w:ascii="Verdana" w:hAnsi="Verdana"/>
          <w:color w:val="292D24"/>
          <w:sz w:val="20"/>
          <w:szCs w:val="20"/>
        </w:rPr>
        <w:t>цифровизацию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в интересах заявителей.</w:t>
      </w:r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Среди новелл Закона о регистрации рассмотрим следующие.</w:t>
      </w:r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Так, бумажные документы на государственную регистрацию прав необходимо подавать в одном экземпляре-подлиннике. Его вернут после завершения необходимых процедур с отметкой о сканировании.</w:t>
      </w:r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Если оплатить госпошлину, но не приложить к заявлению документ об оплате, срок рассмотрения заявления начнет течь с того момента, когда сотрудники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увидят данные о платеже в информационной системе.</w:t>
      </w:r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 нужно подавать заявление заново, если суд признал незаконным отказ в регистрации или постановке на кадастровый учет.</w:t>
      </w:r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Истечение срока договора аренды или безвозмездного пользования землей для строительства, не является препятствием для регистрации создаваемого объекта незавершенного строительства, если на момент представления </w:t>
      </w:r>
      <w:proofErr w:type="gramStart"/>
      <w:r>
        <w:rPr>
          <w:rFonts w:ascii="Verdana" w:hAnsi="Verdana"/>
          <w:color w:val="292D24"/>
          <w:sz w:val="20"/>
          <w:szCs w:val="20"/>
        </w:rPr>
        <w:t>документов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на кадастровый учет или регистрацию права актуально разрешение на строительство.</w:t>
      </w:r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число документов, которые должен представить застройщик для регистрации первого договора долевого участия в строительстве (ДДУ), входит также согласие залогодержателя. Оно необходимо, если земельный участок, на котором идет строительство, или права на него застройщик передал в </w:t>
      </w:r>
      <w:proofErr w:type="gramStart"/>
      <w:r>
        <w:rPr>
          <w:rFonts w:ascii="Verdana" w:hAnsi="Verdana"/>
          <w:color w:val="292D24"/>
          <w:sz w:val="20"/>
          <w:szCs w:val="20"/>
        </w:rPr>
        <w:t>залог банку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для обеспечения целевого кредита.</w:t>
      </w:r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Закон устанавливает (с 28.10.2021) сокращенные сроки регистрации ДДУ со вторым и последующими дольщиками – 5 рабочих дней при поступлении документов в орган регистрации прав (например, по почте);</w:t>
      </w:r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3 рабочих дня – при подаче документов в </w:t>
      </w:r>
      <w:proofErr w:type="spellStart"/>
      <w:r>
        <w:rPr>
          <w:rFonts w:ascii="Verdana" w:hAnsi="Verdana"/>
          <w:color w:val="292D24"/>
          <w:sz w:val="20"/>
          <w:szCs w:val="20"/>
        </w:rPr>
        <w:t>электронномвиде</w:t>
      </w:r>
      <w:proofErr w:type="spellEnd"/>
      <w:r>
        <w:rPr>
          <w:rFonts w:ascii="Verdana" w:hAnsi="Verdana"/>
          <w:color w:val="292D24"/>
          <w:sz w:val="20"/>
          <w:szCs w:val="20"/>
        </w:rPr>
        <w:t>;</w:t>
      </w:r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 рабочих дней – при подаче документов через МФЦ.</w:t>
      </w:r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Отменено требование о максимальной площади </w:t>
      </w:r>
      <w:proofErr w:type="spellStart"/>
      <w:r>
        <w:rPr>
          <w:rFonts w:ascii="Verdana" w:hAnsi="Verdana"/>
          <w:color w:val="292D24"/>
          <w:sz w:val="20"/>
          <w:szCs w:val="20"/>
        </w:rPr>
        <w:t>машино-места</w:t>
      </w:r>
      <w:proofErr w:type="spellEnd"/>
      <w:r>
        <w:rPr>
          <w:rFonts w:ascii="Verdana" w:hAnsi="Verdana"/>
          <w:color w:val="292D24"/>
          <w:sz w:val="20"/>
          <w:szCs w:val="20"/>
        </w:rPr>
        <w:t>. При этом требование о минимальной площади остается.</w:t>
      </w:r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Отдельные изменения касаются порядка регистрации изменения размера долей в праве общей долевой собственности. Чтобы зарегистрировать изменение долей, заявление подается:</w:t>
      </w:r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если есть решение суда – одним из участников долевой собственности;</w:t>
      </w:r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если соглашение об изменении долей удостоверил нотариус – одним из участников или нотариусом;</w:t>
      </w:r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 остальных случаях – всеми участниками, чьи доли меняются, на основании документа, содержащего сведения о размере долей.</w:t>
      </w:r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Ранее государственный регистратор прав мог отказать в регистрации сделки, если заявление подано покупателем, а продавец либо ликвидирован, либо исключен из ЕГРЮЛ как недействующее юридическое лицо. Покупателям приходилось обращаться в суды для проведения регистрации перехода права.</w:t>
      </w:r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Теперь порядок подачи документов в указанном случае предусмотрен Законом о регистрации. К заявлению о регистрации права необходимо приложить:</w:t>
      </w:r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выписку из ЕГРЮЛ, которая подтверждает ликвидацию продавца или его исключение из реестра;</w:t>
      </w:r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документы об исполнении сторонами обязательств по договору (документы об оплате, акт приема-передачи и т.п.).</w:t>
      </w:r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Описанный порядок регистрации возможен, только если в ЕГРН ранее было зарегистрировано право собственности продавца на объект.</w:t>
      </w:r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Внесены также изменения, касающиеся случаев осуществления государственного кадастрового учета на основании судебного решения.</w:t>
      </w:r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Так, не нужно представлять вместе с судебным решением межевой, технический планы или акт обследования, если в судебном </w:t>
      </w:r>
      <w:proofErr w:type="spellStart"/>
      <w:r>
        <w:rPr>
          <w:rFonts w:ascii="Verdana" w:hAnsi="Verdana"/>
          <w:color w:val="292D24"/>
          <w:sz w:val="20"/>
          <w:szCs w:val="20"/>
        </w:rPr>
        <w:t>решенииесть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основные сведения об объекте, которые нужны для внесения информации в ЕГРН, включая координаты характерных точек, и эти сведения соответствует установленным в нормативном порядке методам их определения.</w:t>
      </w:r>
      <w:proofErr w:type="gramEnd"/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Если гражданином была заключена сделка с органами государственной власти и местного самоуправления в виде документа на бумажном носителе, такие органы государственной власти и местного самоуправления наделяются правом подготовить скан-образ подписанного собственноручно гражданином документа, удостоверить его равнозначность подлинному документу и обратиться с заявлением о регистрации прав в электронном виде. Необходимость заверения такого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скан-образа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электронной подписью гражданина отсутствует.</w:t>
      </w:r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Предусмотрено расширение функционала личного кабинета правообладателя на сайте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посредством которого без использования усиленной квалифицированной электронной подписи (УКЭП) можно подать документы для проведения ряда учетно-регистрационных действий (например, по уточнению границ земельных </w:t>
      </w:r>
      <w:proofErr w:type="spellStart"/>
      <w:r>
        <w:rPr>
          <w:rFonts w:ascii="Verdana" w:hAnsi="Verdana"/>
          <w:color w:val="292D24"/>
          <w:sz w:val="20"/>
          <w:szCs w:val="20"/>
        </w:rPr>
        <w:t>участков</w:t>
      </w:r>
      <w:proofErr w:type="gramStart"/>
      <w:r>
        <w:rPr>
          <w:rFonts w:ascii="Verdana" w:hAnsi="Verdana"/>
          <w:color w:val="292D24"/>
          <w:sz w:val="20"/>
          <w:szCs w:val="20"/>
        </w:rPr>
        <w:t>;п</w:t>
      </w:r>
      <w:proofErr w:type="gramEnd"/>
      <w:r>
        <w:rPr>
          <w:rFonts w:ascii="Verdana" w:hAnsi="Verdana"/>
          <w:color w:val="292D24"/>
          <w:sz w:val="20"/>
          <w:szCs w:val="20"/>
        </w:rPr>
        <w:t>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кадастровому учету и регистрации прав на жилые и садовые дома; по внесению в ЕГРН сведений о ранее учтенном объекте недвижимости, а также некоторых других действий, не связанных с отчуждением объектов недвижимости; при этом данные изменения вступят в силу с 01.01.2023).</w:t>
      </w:r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Закон предусматривает запрет на перепродажу сведений ЕГРН, в том числе посредством сайтов-двойников, поскольку рынок таких перепродаж нарушает права собственников недвижимости и иных пользователей услуг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>. Принятые нормы позволят защитить правообладателей от получения недостоверных сведений о зарегистрированных правах на недвижимое имущество, ограничениях (обременениях).</w:t>
      </w:r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Закон вступил в силу с 30 апреля (за исключением отдельных положений, для которых предусмотрен отложенный срок вступления в силу).</w:t>
      </w:r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5544C2" w:rsidRDefault="005544C2" w:rsidP="00554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5544C2" w:rsidRDefault="005544C2" w:rsidP="005544C2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5544C2" w:rsidRDefault="005544C2" w:rsidP="005544C2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 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5544C2" w:rsidRDefault="00BA313B" w:rsidP="005544C2"/>
    <w:sectPr w:rsidR="00BA313B" w:rsidRPr="005544C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1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0"/>
  </w:num>
  <w:num w:numId="5">
    <w:abstractNumId w:val="14"/>
  </w:num>
  <w:num w:numId="6">
    <w:abstractNumId w:val="7"/>
  </w:num>
  <w:num w:numId="7">
    <w:abstractNumId w:val="11"/>
  </w:num>
  <w:num w:numId="8">
    <w:abstractNumId w:val="8"/>
  </w:num>
  <w:num w:numId="9">
    <w:abstractNumId w:val="16"/>
  </w:num>
  <w:num w:numId="10">
    <w:abstractNumId w:val="12"/>
  </w:num>
  <w:num w:numId="11">
    <w:abstractNumId w:val="6"/>
  </w:num>
  <w:num w:numId="12">
    <w:abstractNumId w:val="13"/>
  </w:num>
  <w:num w:numId="13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262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286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rosreestr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7F603-7982-413A-8D64-00CC4390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9230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1399</cp:revision>
  <cp:lastPrinted>2020-01-20T13:02:00Z</cp:lastPrinted>
  <dcterms:created xsi:type="dcterms:W3CDTF">2020-01-17T12:11:00Z</dcterms:created>
  <dcterms:modified xsi:type="dcterms:W3CDTF">2023-11-18T14:01:00Z</dcterms:modified>
</cp:coreProperties>
</file>