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На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Госуслугах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можно защитить недвижимость от мошеннических сделок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обезопасить себя и находящиеся в собственности объекты недвижимости от действий злоумышленников, можно наложить запрет на сделки с недвижимостью без личного участия собственника.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Причем сделать это можно как через офисы МФЦ, так и дистанционно посредством портала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подать заявление о невозможности </w:t>
      </w:r>
      <w:r>
        <w:rPr>
          <w:rStyle w:val="aa"/>
          <w:rFonts w:ascii="Verdana" w:hAnsi="Verdana"/>
          <w:color w:val="292D24"/>
          <w:sz w:val="20"/>
          <w:szCs w:val="20"/>
        </w:rPr>
        <w:t>государственной регистрации права без личного участия собственника</w:t>
      </w:r>
      <w:r>
        <w:rPr>
          <w:rFonts w:ascii="Verdana" w:hAnsi="Verdana"/>
          <w:color w:val="292D24"/>
          <w:sz w:val="20"/>
          <w:szCs w:val="20"/>
        </w:rPr>
        <w:t xml:space="preserve"> нужна подтверждённая учётная запись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приложение «</w:t>
      </w:r>
      <w:proofErr w:type="spellStart"/>
      <w:r>
        <w:rPr>
          <w:rFonts w:ascii="Verdana" w:hAnsi="Verdana"/>
          <w:color w:val="292D24"/>
          <w:sz w:val="20"/>
          <w:szCs w:val="20"/>
        </w:rPr>
        <w:t>Госключ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» с усиленной квалифицированной электронной подписью (УКЭП). Она оформляется бесплатно прямо в приложении, для этого нужен загранпаспорт нового образца и телефон с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NF</w:t>
      </w:r>
      <w:proofErr w:type="gramEnd"/>
      <w:r>
        <w:rPr>
          <w:rFonts w:ascii="Verdana" w:hAnsi="Verdana"/>
          <w:color w:val="292D24"/>
          <w:sz w:val="20"/>
          <w:szCs w:val="20"/>
        </w:rPr>
        <w:t>С-модулем</w:t>
      </w:r>
      <w:proofErr w:type="spellEnd"/>
      <w:r>
        <w:rPr>
          <w:rFonts w:ascii="Verdana" w:hAnsi="Verdana"/>
          <w:color w:val="292D24"/>
          <w:sz w:val="20"/>
          <w:szCs w:val="20"/>
        </w:rPr>
        <w:t>. 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Запись вносится в ЕГРН в течение 5 рабочих дней, а в личный кабинет придёт уведомление о внесении записи. Точно так же можно снять такой запрет, если он был установлен раньше.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Такая запись не препятствует осуществлению государственной регистрации права, если основанием является вступившее в законную силу решение суда, а также требование судебного пристава-исполнителя.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«Запись погашается на основании решения государственного регистратора прав при государственной регистрации перехода либо прекращения права собственности, а также при осуществлении государственной регистрации прав в порядке наследования или на основании вступившего в законную силу судебного акта»,</w:t>
      </w:r>
      <w:r>
        <w:rPr>
          <w:rFonts w:ascii="Verdana" w:hAnsi="Verdana"/>
          <w:color w:val="292D24"/>
          <w:sz w:val="20"/>
          <w:szCs w:val="20"/>
        </w:rPr>
        <w:t xml:space="preserve"> - пояснила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невозможности государственной регистрации без личного участия правообладателя отражаются в выписках из ЕГРН «Об основных характеристиках и зарегистрированных правах на объект недвижимости» и «Об объекте недвижимости» в разделе «Сведения о зарегистрированных правах, ограничениях прав и обременениях объекта недвижимости». </w:t>
      </w:r>
    </w:p>
    <w:p w:rsidR="003C3DCA" w:rsidRDefault="003C3DCA" w:rsidP="003C3DC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>«Данная услуга  защищает недвижимость от мошеннических действий. Например, не получится по поддельной или полученной обманом доверенности заключить сделку, о которой владелец ничего не знает»,</w:t>
      </w:r>
      <w:r>
        <w:rPr>
          <w:rFonts w:ascii="Verdana" w:hAnsi="Verdana"/>
          <w:color w:val="292D24"/>
          <w:sz w:val="20"/>
          <w:szCs w:val="20"/>
        </w:rPr>
        <w:t xml:space="preserve"> - отметила юрист Центра правовой поддержки Мэри </w:t>
      </w:r>
      <w:proofErr w:type="spellStart"/>
      <w:r>
        <w:rPr>
          <w:rFonts w:ascii="Verdana" w:hAnsi="Verdana"/>
          <w:color w:val="292D24"/>
          <w:sz w:val="20"/>
          <w:szCs w:val="20"/>
        </w:rPr>
        <w:t>Гудова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3C3DCA" w:rsidRDefault="00BA313B" w:rsidP="003C3DCA"/>
    <w:sectPr w:rsidR="00BA313B" w:rsidRPr="003C3DC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FC27-E166-44EA-8315-7A975318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1225</cp:revision>
  <cp:lastPrinted>2020-01-20T13:02:00Z</cp:lastPrinted>
  <dcterms:created xsi:type="dcterms:W3CDTF">2020-01-17T12:11:00Z</dcterms:created>
  <dcterms:modified xsi:type="dcterms:W3CDTF">2023-11-18T04:39:00Z</dcterms:modified>
</cp:coreProperties>
</file>