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82" w:rsidRDefault="00F24082" w:rsidP="00F24082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РОССИЙСКАЯ ФЕДЕРАЦИЯ</w:t>
      </w:r>
    </w:p>
    <w:p w:rsidR="00F24082" w:rsidRDefault="00F24082" w:rsidP="00F24082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ФЕДЕРАЛЬНЫЙ ЗАКОН</w:t>
      </w:r>
    </w:p>
    <w:p w:rsidR="00F24082" w:rsidRDefault="00F24082" w:rsidP="00F24082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ПОРЯДКЕ РАССМОТРЕНИЯ ОБРАЩЕНИЙ</w:t>
      </w:r>
    </w:p>
    <w:p w:rsidR="00F24082" w:rsidRDefault="00F24082" w:rsidP="00F24082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ГРАЖДАН РОССИЙСКОЙ ФЕДЕРАЦИИ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Принят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Государственной Думой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21 апреля 2006 года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Одобрен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Советом Федерации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26 апреля 2006 года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(в ред. Федеральных законов от 29.06.2010 </w:t>
      </w:r>
      <w:hyperlink r:id="rId6" w:history="1">
        <w:r>
          <w:rPr>
            <w:rStyle w:val="ab"/>
            <w:rFonts w:ascii="Verdana" w:hAnsi="Verdana"/>
            <w:sz w:val="20"/>
            <w:szCs w:val="20"/>
          </w:rPr>
          <w:t>N 126-ФЗ</w:t>
        </w:r>
      </w:hyperlink>
      <w:r>
        <w:rPr>
          <w:rFonts w:ascii="Verdana" w:hAnsi="Verdana"/>
          <w:color w:val="292D24"/>
          <w:sz w:val="20"/>
          <w:szCs w:val="20"/>
        </w:rPr>
        <w:t>,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27.07.2010 </w:t>
      </w:r>
      <w:hyperlink r:id="rId7" w:history="1">
        <w:r>
          <w:rPr>
            <w:rStyle w:val="ab"/>
            <w:rFonts w:ascii="Verdana" w:hAnsi="Verdana"/>
            <w:sz w:val="20"/>
            <w:szCs w:val="20"/>
          </w:rPr>
          <w:t>N 227-ФЗ</w:t>
        </w:r>
      </w:hyperlink>
      <w:r>
        <w:rPr>
          <w:rFonts w:ascii="Verdana" w:hAnsi="Verdana"/>
          <w:color w:val="292D24"/>
          <w:sz w:val="20"/>
          <w:szCs w:val="20"/>
        </w:rPr>
        <w:t>)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1. Сфера применения настоящего Федерального закона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8" w:history="1">
        <w:r>
          <w:rPr>
            <w:rStyle w:val="ab"/>
            <w:rFonts w:ascii="Verdana" w:hAnsi="Verdana"/>
            <w:sz w:val="20"/>
            <w:szCs w:val="20"/>
          </w:rPr>
          <w:t>Конституцией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2. Право граждан на обращение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Рассмотрение обращений граждан осуществляется бесплатно.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3. Правовое регулирование правоотношений, связанных с рассмотрением обращений граждан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Правоотношения, связанные с рассмотрением обращений граждан, регулируются </w:t>
      </w:r>
      <w:hyperlink r:id="rId9" w:history="1">
        <w:r>
          <w:rPr>
            <w:rStyle w:val="ab"/>
            <w:rFonts w:ascii="Verdana" w:hAnsi="Verdana"/>
            <w:sz w:val="20"/>
            <w:szCs w:val="20"/>
          </w:rPr>
          <w:t>Конституцией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4. Основные термины, используемые в настоящем Федеральном законе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целей настоящего Федерального закона используются следующие основные термины: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(в ред. Федерального </w:t>
      </w:r>
      <w:hyperlink r:id="rId10" w:history="1">
        <w:r>
          <w:rPr>
            <w:rStyle w:val="ab"/>
            <w:rFonts w:ascii="Verdana" w:hAnsi="Verdana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27.07.2010 N 227-ФЗ)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5. Права гражданина при рассмотрении обращения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(в ред. Федерального </w:t>
      </w:r>
      <w:hyperlink r:id="rId11" w:history="1">
        <w:r>
          <w:rPr>
            <w:rStyle w:val="ab"/>
            <w:rFonts w:ascii="Verdana" w:hAnsi="Verdana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27.07.2010 N 227-ФЗ)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hyperlink r:id="rId12" w:history="1">
        <w:r>
          <w:rPr>
            <w:rStyle w:val="ab"/>
            <w:rFonts w:ascii="Verdana" w:hAnsi="Verdana"/>
            <w:sz w:val="20"/>
            <w:szCs w:val="20"/>
          </w:rPr>
          <w:t>тайну</w:t>
        </w:r>
      </w:hyperlink>
      <w:r>
        <w:rPr>
          <w:rFonts w:ascii="Verdana" w:hAnsi="Verdana"/>
          <w:color w:val="292D24"/>
          <w:sz w:val="20"/>
          <w:szCs w:val="20"/>
        </w:rPr>
        <w:t>;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13" w:history="1">
        <w:r>
          <w:rPr>
            <w:rStyle w:val="ab"/>
            <w:rFonts w:ascii="Verdana" w:hAnsi="Verdana"/>
            <w:sz w:val="20"/>
            <w:szCs w:val="20"/>
          </w:rPr>
          <w:t>статье 11</w:t>
        </w:r>
      </w:hyperlink>
      <w:r>
        <w:rPr>
          <w:rFonts w:ascii="Verdana" w:hAnsi="Verdana"/>
          <w:color w:val="292D24"/>
          <w:sz w:val="20"/>
          <w:szCs w:val="20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14" w:history="1">
        <w:r>
          <w:rPr>
            <w:rStyle w:val="ab"/>
            <w:rFonts w:ascii="Verdana" w:hAnsi="Verdana"/>
            <w:sz w:val="20"/>
            <w:szCs w:val="20"/>
          </w:rPr>
          <w:t>законодательством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обращаться с заявлением о прекращении рассмотрения обращения.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Статья 6. Гарантии безопасности гражданина в связи с его обращением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7. Требования к письменному обращению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15" w:history="1">
        <w:r>
          <w:rPr>
            <w:rStyle w:val="ab"/>
            <w:rFonts w:ascii="Verdana" w:hAnsi="Verdana"/>
            <w:sz w:val="20"/>
            <w:szCs w:val="20"/>
          </w:rPr>
          <w:t>порядке</w:t>
        </w:r>
      </w:hyperlink>
      <w:r>
        <w:rPr>
          <w:rFonts w:ascii="Verdana" w:hAnsi="Verdana"/>
          <w:color w:val="292D24"/>
          <w:sz w:val="20"/>
          <w:szCs w:val="20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(часть 3 в ред. Федерального </w:t>
      </w:r>
      <w:hyperlink r:id="rId16" w:history="1">
        <w:r>
          <w:rPr>
            <w:rStyle w:val="ab"/>
            <w:rFonts w:ascii="Verdana" w:hAnsi="Verdana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27.07.2010 N 227-ФЗ)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8. Направление и регистрация письменного обращения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17" w:history="1">
        <w:r>
          <w:rPr>
            <w:rStyle w:val="ab"/>
            <w:rFonts w:ascii="Verdana" w:hAnsi="Verdana"/>
            <w:sz w:val="20"/>
            <w:szCs w:val="20"/>
          </w:rPr>
          <w:t>статьи 11</w:t>
        </w:r>
      </w:hyperlink>
      <w:r>
        <w:rPr>
          <w:rFonts w:ascii="Verdana" w:hAnsi="Verdana"/>
          <w:color w:val="292D24"/>
          <w:sz w:val="20"/>
          <w:szCs w:val="20"/>
        </w:rPr>
        <w:t> настоящего Федерального закона.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В случае, если в соответствии с запретом, предусмотренным </w:t>
      </w:r>
      <w:hyperlink r:id="rId18" w:history="1">
        <w:r>
          <w:rPr>
            <w:rStyle w:val="ab"/>
            <w:rFonts w:ascii="Verdana" w:hAnsi="Verdana"/>
            <w:sz w:val="20"/>
            <w:szCs w:val="20"/>
          </w:rPr>
          <w:t>частью 6</w:t>
        </w:r>
      </w:hyperlink>
      <w:r>
        <w:rPr>
          <w:rFonts w:ascii="Verdana" w:hAnsi="Verdana"/>
          <w:color w:val="292D24"/>
          <w:sz w:val="20"/>
          <w:szCs w:val="20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 </w:t>
      </w:r>
      <w:hyperlink r:id="rId19" w:history="1">
        <w:r>
          <w:rPr>
            <w:rStyle w:val="ab"/>
            <w:rFonts w:ascii="Verdana" w:hAnsi="Verdana"/>
            <w:sz w:val="20"/>
            <w:szCs w:val="20"/>
          </w:rPr>
          <w:t>порядке</w:t>
        </w:r>
      </w:hyperlink>
      <w:r>
        <w:rPr>
          <w:rFonts w:ascii="Verdana" w:hAnsi="Verdana"/>
          <w:color w:val="292D24"/>
          <w:sz w:val="20"/>
          <w:szCs w:val="20"/>
        </w:rPr>
        <w:t> в суд.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9. Обязательность принятия обращения к рассмотрению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10. Рассмотрение обращения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Государственный орган, орган местного самоуправления или должностное лицо: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(в ред. Федерального </w:t>
      </w:r>
      <w:hyperlink r:id="rId20" w:history="1">
        <w:r>
          <w:rPr>
            <w:rStyle w:val="ab"/>
            <w:rFonts w:ascii="Verdana" w:hAnsi="Verdana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27.07.2010 N 227-ФЗ)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21" w:history="1">
        <w:r>
          <w:rPr>
            <w:rStyle w:val="ab"/>
            <w:rFonts w:ascii="Verdana" w:hAnsi="Verdana"/>
            <w:sz w:val="20"/>
            <w:szCs w:val="20"/>
          </w:rPr>
          <w:t>статье 11</w:t>
        </w:r>
      </w:hyperlink>
      <w:r>
        <w:rPr>
          <w:rFonts w:ascii="Verdana" w:hAnsi="Verdana"/>
          <w:color w:val="292D24"/>
          <w:sz w:val="20"/>
          <w:szCs w:val="20"/>
        </w:rPr>
        <w:t> настоящего Федерального закона;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 </w:t>
      </w:r>
      <w:hyperlink r:id="rId22" w:history="1">
        <w:r>
          <w:rPr>
            <w:rStyle w:val="ab"/>
            <w:rFonts w:ascii="Verdana" w:hAnsi="Verdana"/>
            <w:sz w:val="20"/>
            <w:szCs w:val="20"/>
          </w:rPr>
          <w:t>тайну</w:t>
        </w:r>
      </w:hyperlink>
      <w:r>
        <w:rPr>
          <w:rFonts w:ascii="Verdana" w:hAnsi="Verdana"/>
          <w:color w:val="292D24"/>
          <w:sz w:val="20"/>
          <w:szCs w:val="20"/>
        </w:rPr>
        <w:t>, и для которых установлен особый порядок предоставления.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(часть 4 в ред. Федерального </w:t>
      </w:r>
      <w:hyperlink r:id="rId23" w:history="1">
        <w:r>
          <w:rPr>
            <w:rStyle w:val="ab"/>
            <w:rFonts w:ascii="Verdana" w:hAnsi="Verdana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27.07.2010 N 227-ФЗ)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11. Порядок рассмотрения отдельных обращений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hyperlink r:id="rId24" w:history="1">
        <w:r>
          <w:rPr>
            <w:rStyle w:val="ab"/>
            <w:rFonts w:ascii="Verdana" w:hAnsi="Verdana"/>
            <w:sz w:val="20"/>
            <w:szCs w:val="20"/>
          </w:rPr>
          <w:t>порядка</w:t>
        </w:r>
      </w:hyperlink>
      <w:r>
        <w:rPr>
          <w:rFonts w:ascii="Verdana" w:hAnsi="Verdana"/>
          <w:color w:val="292D24"/>
          <w:sz w:val="20"/>
          <w:szCs w:val="20"/>
        </w:rPr>
        <w:t> обжалования данного судебного решения.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(в ред. Федерального </w:t>
      </w:r>
      <w:hyperlink r:id="rId25" w:history="1">
        <w:r>
          <w:rPr>
            <w:rStyle w:val="ab"/>
            <w:rFonts w:ascii="Verdana" w:hAnsi="Verdana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29.06.2010 N 126-ФЗ)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(в ред. Федерального </w:t>
      </w:r>
      <w:hyperlink r:id="rId26" w:history="1">
        <w:r>
          <w:rPr>
            <w:rStyle w:val="ab"/>
            <w:rFonts w:ascii="Verdana" w:hAnsi="Verdana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29.06.2010 N 126-ФЗ)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27" w:history="1">
        <w:r>
          <w:rPr>
            <w:rStyle w:val="ab"/>
            <w:rFonts w:ascii="Verdana" w:hAnsi="Verdana"/>
            <w:sz w:val="20"/>
            <w:szCs w:val="20"/>
          </w:rPr>
          <w:t>тайну</w:t>
        </w:r>
      </w:hyperlink>
      <w:r>
        <w:rPr>
          <w:rFonts w:ascii="Verdana" w:hAnsi="Verdana"/>
          <w:color w:val="292D24"/>
          <w:sz w:val="20"/>
          <w:szCs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</w:t>
      </w:r>
      <w:r>
        <w:rPr>
          <w:rFonts w:ascii="Verdana" w:hAnsi="Verdana"/>
          <w:color w:val="292D24"/>
          <w:sz w:val="20"/>
          <w:szCs w:val="20"/>
        </w:rPr>
        <w:lastRenderedPageBreak/>
        <w:t>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12. Сроки рассмотрения письменного обращения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В исключительных случаях, а также в случае направления запроса, предусмотренного частью 2 </w:t>
      </w:r>
      <w:hyperlink r:id="rId28" w:history="1">
        <w:r>
          <w:rPr>
            <w:rStyle w:val="ab"/>
            <w:rFonts w:ascii="Verdana" w:hAnsi="Verdana"/>
            <w:sz w:val="20"/>
            <w:szCs w:val="20"/>
          </w:rPr>
          <w:t>статьи 10</w:t>
        </w:r>
      </w:hyperlink>
      <w:r>
        <w:rPr>
          <w:rFonts w:ascii="Verdana" w:hAnsi="Verdana"/>
          <w:color w:val="292D24"/>
          <w:sz w:val="20"/>
          <w:szCs w:val="20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13. Личный прием граждан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 личном приеме гражданин предъявляет документ, удостоверяющий его личность.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14. Контроль за соблюдением порядка рассмотрения обращений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15. Ответственность за нарушение настоящего Федерального закона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Признать не действующими на территории Российской Федерации:</w:t>
      </w:r>
    </w:p>
    <w:p w:rsidR="00F24082" w:rsidRDefault="00F24082" w:rsidP="00F24082">
      <w:pPr>
        <w:pStyle w:val="consplusnormal0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</w:t>
      </w:r>
      <w:hyperlink r:id="rId29" w:history="1">
        <w:r>
          <w:rPr>
            <w:rStyle w:val="ab"/>
            <w:rFonts w:ascii="Verdana" w:hAnsi="Verdana"/>
            <w:sz w:val="20"/>
            <w:szCs w:val="20"/>
          </w:rPr>
          <w:t>Указ</w:t>
        </w:r>
      </w:hyperlink>
      <w:r>
        <w:rPr>
          <w:rFonts w:ascii="Verdana" w:hAnsi="Verdana"/>
          <w:color w:val="292D24"/>
          <w:sz w:val="20"/>
          <w:szCs w:val="20"/>
        </w:rPr>
        <w:t> 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18. Вступление в силу настоящего Федерального закона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Президент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Российской Федерации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В.ПУТИН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Москва, Кремль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 мая 2006 года</w:t>
      </w:r>
    </w:p>
    <w:p w:rsidR="00F24082" w:rsidRDefault="00F24082" w:rsidP="00F24082">
      <w:pPr>
        <w:pStyle w:val="consplusnormal0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 59-ФЗ</w:t>
      </w:r>
    </w:p>
    <w:p w:rsidR="00BA313B" w:rsidRPr="00F24082" w:rsidRDefault="00BA313B" w:rsidP="00F24082"/>
    <w:sectPr w:rsidR="00BA313B" w:rsidRPr="00F2408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2875;fld=134;dst=100127" TargetMode="External"/><Relationship Id="rId13" Type="http://schemas.openxmlformats.org/officeDocument/2006/relationships/hyperlink" Target="consultantplus://offline/main?base=ROS;n=103155;fld=134;dst=100061" TargetMode="External"/><Relationship Id="rId18" Type="http://schemas.openxmlformats.org/officeDocument/2006/relationships/hyperlink" Target="consultantplus://offline/main?base=ROS;n=103155;fld=134;dst=100046" TargetMode="External"/><Relationship Id="rId26" Type="http://schemas.openxmlformats.org/officeDocument/2006/relationships/hyperlink" Target="consultantplus://offline/main?base=ROS;n=101960;fld=134;dst=10001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OS;n=103155;fld=134;dst=100061" TargetMode="External"/><Relationship Id="rId7" Type="http://schemas.openxmlformats.org/officeDocument/2006/relationships/hyperlink" Target="consultantplus://offline/main?base=ROS;n=112774;fld=134;dst=100325" TargetMode="External"/><Relationship Id="rId12" Type="http://schemas.openxmlformats.org/officeDocument/2006/relationships/hyperlink" Target="consultantplus://offline/main?base=ROS;n=93980;fld=134" TargetMode="External"/><Relationship Id="rId17" Type="http://schemas.openxmlformats.org/officeDocument/2006/relationships/hyperlink" Target="consultantplus://offline/main?base=ROS;n=103155;fld=134;dst=100065" TargetMode="External"/><Relationship Id="rId25" Type="http://schemas.openxmlformats.org/officeDocument/2006/relationships/hyperlink" Target="consultantplus://offline/main?base=ROS;n=101960;fld=134;dst=10000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OS;n=112774;fld=134;dst=100328" TargetMode="External"/><Relationship Id="rId20" Type="http://schemas.openxmlformats.org/officeDocument/2006/relationships/hyperlink" Target="consultantplus://offline/main?base=ROS;n=112774;fld=134;dst=100331" TargetMode="External"/><Relationship Id="rId29" Type="http://schemas.openxmlformats.org/officeDocument/2006/relationships/hyperlink" Target="consultantplus://offline/main?base=ROS;n=1929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OS;n=101960;fld=134;dst=100008" TargetMode="External"/><Relationship Id="rId11" Type="http://schemas.openxmlformats.org/officeDocument/2006/relationships/hyperlink" Target="consultantplus://offline/main?base=ROS;n=112774;fld=134;dst=100327" TargetMode="External"/><Relationship Id="rId24" Type="http://schemas.openxmlformats.org/officeDocument/2006/relationships/hyperlink" Target="consultantplus://offline/main?base=ROS;n=112756;fld=134;dst=1015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OS;n=103155;fld=134;dst=100051" TargetMode="External"/><Relationship Id="rId23" Type="http://schemas.openxmlformats.org/officeDocument/2006/relationships/hyperlink" Target="consultantplus://offline/main?base=ROS;n=112774;fld=134;dst=100332" TargetMode="External"/><Relationship Id="rId28" Type="http://schemas.openxmlformats.org/officeDocument/2006/relationships/hyperlink" Target="consultantplus://offline/main?base=ROS;n=103155;fld=134;dst=100058" TargetMode="External"/><Relationship Id="rId10" Type="http://schemas.openxmlformats.org/officeDocument/2006/relationships/hyperlink" Target="consultantplus://offline/main?base=ROS;n=112774;fld=134;dst=100326" TargetMode="External"/><Relationship Id="rId19" Type="http://schemas.openxmlformats.org/officeDocument/2006/relationships/hyperlink" Target="consultantplus://offline/main?base=ROS;n=112756;fld=134;dst=10117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2875;fld=134" TargetMode="External"/><Relationship Id="rId14" Type="http://schemas.openxmlformats.org/officeDocument/2006/relationships/hyperlink" Target="consultantplus://offline/main?base=ROS;n=112756;fld=134;dst=101172" TargetMode="External"/><Relationship Id="rId22" Type="http://schemas.openxmlformats.org/officeDocument/2006/relationships/hyperlink" Target="consultantplus://offline/main?base=ROS;n=93980;fld=134" TargetMode="External"/><Relationship Id="rId27" Type="http://schemas.openxmlformats.org/officeDocument/2006/relationships/hyperlink" Target="consultantplus://offline/main?base=ROS;n=93980;f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6A145-AC81-46B7-9BDB-C2E120D6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8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63</cp:revision>
  <cp:lastPrinted>2020-01-20T13:02:00Z</cp:lastPrinted>
  <dcterms:created xsi:type="dcterms:W3CDTF">2020-01-17T12:11:00Z</dcterms:created>
  <dcterms:modified xsi:type="dcterms:W3CDTF">2023-11-13T18:05:00Z</dcterms:modified>
</cp:coreProperties>
</file>