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0C" w:rsidRDefault="005B700C" w:rsidP="005B700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ПОСТАНОВЛЕНИЕ</w:t>
      </w:r>
    </w:p>
    <w:p w:rsidR="005B700C" w:rsidRDefault="005B700C" w:rsidP="005B700C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13 октября 2023 года № 28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основных направлений бюджетной и налоговой политики муниципального образования «Корочанский сельсовет» Беловского района Курской области на 2024 год и плановый период 2025 и 2026 годов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со статьей 172 Бюджетного кодекса Российской Федерации, ст. 9 Положения о бюджетном процессе в муниципальном образовании «Корочанский сельсовет» Беловского района Курской области ПОСТАНОВЛЯЮ: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основные направления бюджетной и налоговой политики муниципального образования «Корочанский сельсовет» Беловского района Курской области на 2024 год и на плановый период 2025 и 2026 годов (далее – Основные направления бюджетной и налоговой политики);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Начальнику отдела администрации Корочанского сельсовета Кручиновой Г.С., обеспечить формирование проекта бюджета муниципального образования «Корочанский сельсовет» Беловского района Курской области на 2024 год и плановый период 2025 и 2026 годов с учетом Основных направлений бюджетной и налоговой политики.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исполнения настоящего постановления оставляю за собой.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     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 О.В. Панова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                 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   Утверждено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13.10.2023 г. №28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НАПРАВЛЕНИЯ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бюджетной и налоговой политики Корочанского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 Курской области на 2024 год и на плановый период 2025 и 2026 годов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Основные направления бюджетной и налоговой политики муниципального образования «Корочанский сельсовет» Беловского района Курской области на 2024 год и на </w:t>
      </w:r>
      <w:r>
        <w:rPr>
          <w:rFonts w:ascii="Verdana" w:hAnsi="Verdana"/>
          <w:color w:val="292D24"/>
          <w:sz w:val="20"/>
          <w:szCs w:val="20"/>
        </w:rPr>
        <w:lastRenderedPageBreak/>
        <w:t>плановый период 2025 и 2026 годов подготовлены в соответствии со статьей 172 Бюджетного кодекса Российской Федерации, статьей 9 Положения о бюджетном процессе муниципальном образовании «Корочанский сельсовет» Беловского района Курской области.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основу бюджетной и налоговой политики муниципального образования «Корочанский сельсовет» Беловского района Курской области на 2024 год и на плановый период 2025 и 2026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февраля 2023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года», Программой оздоровления государственных финансов Курской области, утверждённой постановлением Администрации Курской области от 26.09.2018 № 778-па, Постановления Главы Беловского района Курской области 20.03.2023 № 400 «О Плане мероприятий по социально-экономическому развитию и оздоровлению муниципальных финансов муниципального района «Беловский район» Курской области.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бюджетной политики Корочанского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 Курской области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2024 год и на плановый период 2025 и 2026 годов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«Корочанский сельсовет» Беловского района Курской области на 2024 год и на плановый период 2025 и 2026 годов и дальнейшее повышение эффективности использования бюджетных средств.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муниципального образования «Корочанский сельсовет» Беловского района Курской области на 2024 год и на плановый период 2025 и 2026 годов будут: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безусловное исполнение всех социально значимых обязательств государства и стратегическая приоритизация расходов бюджета, на ключевых социально-экономических направлениях муниципального образования «Корочанский сельсовет» Беловского района Курской области,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 474, а также результатов входящих в их состав муниципальных проектов;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актуализация и совершенствование нормативно правовой и методической базы в сфере программно-целевого планирования муниципальных программ Корочанского сельсовета Беловского района Курской области в том числе с учетом норм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</w:t>
      </w:r>
      <w:r>
        <w:rPr>
          <w:rFonts w:ascii="Verdana" w:hAnsi="Verdana"/>
          <w:color w:val="292D24"/>
          <w:sz w:val="20"/>
          <w:szCs w:val="20"/>
        </w:rPr>
        <w:lastRenderedPageBreak/>
        <w:t>года № 786 «О системе управления государственными программами Российской Федерации».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«Корочанский сельсовет» Беловского района Курской области исходя из ожидаемых результатов;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условий соглашения, заключенных администрацией муниципального образования «Корочанский сельсовет» Беловского района Курской области с Беловским районом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«Корочанский сельсовет» Беловского района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недопущение установления и исполнение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оценки имеющихся ресурсов, необходимых для реализации инфраструктурных проектов;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работы по совершенствованию социальной поддержки граждан на основе применения единых подходов к определению принципа адресности и нуждаемости;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безусловное соблюдение бюджетно-финансовой дисциплины всеми главными распорядителями и получателями бюджетных средств;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образования просроченной кредиторской задолженности по заработной плате и социальным обязательствам;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механизмов осуществления внутреннего муниципального финансового контроля;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межбюджетных отношений, направленное на поддердание устойчивого исполнения и сбалансированности местных бюджетов, повышение эффективности предоставления и использовагния межбюджетных трансфертов, реализацию новаций в сфере межбюджетных отношений;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реализации механизма инициативного бюджетирования, расширение его практик, в том числе молодежного направления, их развитие, распространение передового опыта в  целях прямого  вовлечения граждан в решение приоритетных социальных проблем местного значения, принятие конкретных решений по расходовванию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«Корочанский сельсовет» Беловского района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уровня финансовой (бюджетной) грамотности населения муниципального образования «Корочанский сельсовет» Беловского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Основные задачи налоговой политики муниципального образования «Корочанский сельсовет» Беловского района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Курской области на 2024 год и на плановый период 2025 и 2026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годов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налоговой политики на 2024 год и на плановый период 2025 и 2026 годов формируются с учетом адаптации экономики к изменившимся условиям, в том числе к введенным санкциям. Переход к новой модели экономического роста происходит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 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целом приоритетом налоговой политики на 2024-2026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 стратегическим ориентиром налоговой политики будет являться развитие и укрепление налогового потенциала Корочанского сельсовета Беловского района Курской области, стабильность и предсказуемость муниципального налогового законо</w:t>
      </w:r>
      <w:r>
        <w:rPr>
          <w:rFonts w:ascii="Verdana" w:hAnsi="Verdana"/>
          <w:color w:val="292D24"/>
          <w:sz w:val="20"/>
          <w:szCs w:val="20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налоговой политики будут: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мобилизация резервов доходной базы консолидированного бюджета Корочанского сельсовета Беловского района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реалистического прогноза поступления доходов с учетом влияния внешних санкционных ограничений на экономическую ситуацию в Корочанском сельсовете Беловского района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улучшение администрирования доходов бюджетной системы с целью достижения объема налоговых поступлений в консолидированный бюджет Корочанского сельсовета Беловского района Курской области, соответствующего уровню экономического развития Корочанского сельсовета Беловского района Курской области и отраслей производства;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 по повышению эффективности управления муниципальной собственностью, природными ресурсами Корочанского сельсовета Беловского района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первичной оценки эффективности налоговых расходов на этапе разработки проектов муниципальных законов, устанавливающих льготы и преференции;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налоговых льгот на ограниченный период в соответствии с целями политики Корочанского сельсовета Беловского района Курской области;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управления дебиторской задолженностью по доходам;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взаимодействие органов исполнительной власти муниципального образования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 образования «Корочанский сельсовет» Беловского района Курской области.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доходной базы бюджета муниципального образования «Корочанский сельсовет» Беловского района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 нормоположения федерального законодательства: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января 2024 года увеличиваются социальные налоговые вычеты по налогу на доходы физических лиц: за обучение – с 50 000 рублей до 110 000 рублей; за медицинские и физкультурно-оздоровительные услуги – с 120 000 рублей до 150 000 рублей;</w:t>
      </w:r>
    </w:p>
    <w:p w:rsidR="005B700C" w:rsidRDefault="005B700C" w:rsidP="005B700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5B700C" w:rsidRDefault="00BA313B" w:rsidP="005B700C"/>
    <w:sectPr w:rsidR="00BA313B" w:rsidRPr="005B700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5BED565E"/>
    <w:multiLevelType w:val="multilevel"/>
    <w:tmpl w:val="57A6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32CCF"/>
    <w:rsid w:val="0014083F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B700C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E690E"/>
    <w:rsid w:val="007E74F2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BEBF-0540-469F-B493-AA98CD3E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5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186</cp:revision>
  <cp:lastPrinted>2020-01-20T13:02:00Z</cp:lastPrinted>
  <dcterms:created xsi:type="dcterms:W3CDTF">2020-01-17T12:11:00Z</dcterms:created>
  <dcterms:modified xsi:type="dcterms:W3CDTF">2023-11-14T04:40:00Z</dcterms:modified>
</cp:coreProperties>
</file>