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О С Т А Н О В Л Е Н И Е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                                                                   № 59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д. Корочка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от 10.10.2019 № 69 «Об утверждении муниципальной программы   «Профилактика преступлений и иных правонарушений в Корочанском сельсовете Беловского района Курской области на 2019-2024 годы»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администрации от 02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1. Внести в постановление администрации Корочанского сельсовета Беловского района Курской области от 10.10.2019  № 69 об утверждении муниципальной программы «Профилактика преступлений и иных правонарушений в Корочанском сельсовете Беловского района Курской области на 2019-2024 годы» следующие изменения: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1.1. Изложить муниципальную программу «Профилактика преступлений и иных правонарушений в Корочанском сельсовете Беловского района Курской области на 2019-2024 годы» в новой редакции согласно приложению.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 Установить, что в ходе реализации муниципальной программы «Профилактика преступлений и иных правонарушений в Корочанском сельсовете Беловского района Курской области » ,ежегодной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3. Контроль за исполнением постановления оставляю за собой.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М.И.Звягинцева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 2020 № 59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 Беловского района Курской области от 10.10.2019 г. № 69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муниципальной программы муниципального образования «Корочанский сельсовет»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«Профилактика преступлений и иных правонарушений в Корочанском сельсовете Беловского района Курской области на 2019-2024 годы»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«Профилактика преступлений и иных правонарушений в Корочанском сельсовете Беловского района Курской области</w:t>
      </w:r>
      <w:r>
        <w:rPr>
          <w:rFonts w:ascii="Verdana" w:hAnsi="Verdana"/>
          <w:color w:val="292D24"/>
          <w:sz w:val="20"/>
          <w:szCs w:val="20"/>
        </w:rPr>
        <w:t>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«Профилактика преступлений и иных правонарушений в Корочанском сельсовете Беловского района Курской области 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7182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 на 2020-2023 годы»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многоуровневой системы профилактики правонарушений на территории «Корочанского сельсовета»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Стабилизация и создание предпосылок для снижения уровня преступности на территории Корочанского сельсовета; 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  Совершенствование нормативной правовой базы Корочанского сельсовета по профилактике правонарушений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Профилактика, предупреждение преступлений и правонарушений ; Повышение эффективности реагирования на заявления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сообщения о правонарушении, выявления и устранения причин и условий, способствующих совершению правонарушений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  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 годы без деления на этапы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реализацию мероприятий муниципальной Программы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муниципальной программы составит – 3900 рублей за счет средств местного бюджета, в т.ч. по годам: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– 1000 рублей;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– 1000 рублей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–  1000 рублей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–  900 рублей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системы социальной профилактики правонарушений;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сельсовета;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Общая характеристика сферы реализации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муниципальной программы, основные проблемы в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Разработка Программы вызвана необходимостью выработки комплексного подхода к решению проблемы профилактики правонарушений.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Сложившаяся в современном обществе криминогенная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профессионализме, росте количества жертв насильственных преступлений, существенном материальном ущербе от экономических преступлений. Предпринимаемые меры борьбы с преступностью позволяют сдерживать рост количества регистрируемых преступлений. Вместе с тем недостаточная работа администрации сельского поселения и правоохранительных и иных государственных органов по сдерживанию криминальных проявлений. Это во многом обусловлено существенными упущениями в проведении профилактической работы по предупреждению преступлений.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вопросов местного значения сельского поселения по участию в профилактике терроризма и экстремизма, созданию условий для деятельности добровольных формирований населения по охране общественного порядка, решение проблемы профилактики правонарушений предлагается путем реализации Программы, характеризующуюся комплексным подходом и представляющих собой не отдельные разрозненные мероприятия, а продуманные и планомерные меры, направленные на выявление, нейтрализацию, ослабление и устранение причин и условий правонарушений, на организацию работы системы их профилактики, на повышение уровня общественной безопасности, дальнейшего укрепления общественного порядка на территории сельского поселения.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имеет социальную направленность, экономические риски при ее реализации отсутствуют.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реализации Программы является создание многоуровневой системы профилактики правонарушений на территории Корочанского сельсовета. Основными задачами Программы являются: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стабилизация и создание предпосылок для снижения уровня преступности на территории Корочанского сельсовета;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нормативной правовой базы Корочанского сельсовета по профилактике правонарушений;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профилактика, предупреждение преступлений и правонарушений на потребительском рынке;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 Программа реализуется в 2020 – 2023 годах. Мероприятия Программы будут выполнятся в соответствии с установленными сроками. Программа реализуется в 2020 – 2023  годы в один этап.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Важность муниципальной программы обусловлена целями государственной политики в сфере дорожного хозяйства.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Программы являются взаимозависимыми, успешное выполнение одного мероприятия может зависеть от выполнения других.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 в приложении № 2 к настоящей муниципальной программе.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Обобщенная характеристика мер государственного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правового регулирования в рамках реализации муниципальной программы не предусмотрены.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 заданий по этапам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реализации муниципальной программы не предусмотрены.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основных мероприятий Программы предполагается участие следующих предприятий и организаций: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финансирования мероприятий - участников не предполагается;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фактического исполнения:</w:t>
      </w:r>
    </w:p>
    <w:p w:rsidR="00492C8C" w:rsidRDefault="00492C8C" w:rsidP="00492C8C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492C8C" w:rsidRDefault="00492C8C" w:rsidP="00492C8C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проектные организации, определяемые на конкурсной основе в соответствии с Федеральным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выделена одна подпрограмма: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подпрограммы обусловлено реализацией приоритетов муниципальной политики в сфере дорожного хозяйства.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подпрограммы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Обоснование объема финансовых ресурсов, необходимых для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дорожного хозяйства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местного бюджета на реализацию мероприятий настоящей муниципальной 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Предполагается ежегодное уточнение в установленном порядке объемов финансирования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</w:t>
      </w:r>
      <w:r>
        <w:rPr>
          <w:rFonts w:ascii="Verdana" w:hAnsi="Verdana"/>
          <w:color w:val="292D24"/>
          <w:sz w:val="20"/>
          <w:szCs w:val="20"/>
        </w:rPr>
        <w:lastRenderedPageBreak/>
        <w:t>района Курской области о местном бюджете на очередной финансовый год и плановый период. Общий объем финансирования муниципальной программы составит 3900 рублей за счет 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по годам: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 год – 1000 рублей;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 год – 1000 рублей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  1000 рублей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  900 рублей.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  местном бюджете на очередной финансовый год и плановый период.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программы (вероятных явлений, событий, процессов, не зависящих от участников муниципальной программы 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программы) и описание мер управления рисками реализации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муниципального управления реализацией муниципальной программы;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своевременное внесение изменений в муниципальную программу;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оптимизация ресурсного обеспечения и совершенствование деятельности участников муниципальной программы;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вариантного подхода при планировании мероприятий;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рискам, неподдающимся управлению, относятся различные форс-мажорные обстоятельства.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XV. Методика оценки эффективности муниципальной 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где: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- результативность реализации муниципальной программы (процентов);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 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7094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необходимых условий для реализации Программы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управления Программой;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достижение запланированных результатов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общему количеству целевых показателей (индикаторов)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 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 годы без деления на этапы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бюджетных ассигнований на реализацию  подпрограммы составляет 3000 рублей.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Бюджетные ассигнования местного бюджета на реализацию подпрограммы на весь период составляют  3 900 рублей за счет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межбюджетных трансфертов,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 по годам, в следующих объемах: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– 1000 рублей;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1000 рублей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  1000рублей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  900 рублей.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эффективной системы управления реализации муниципальной программы;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технического состояния улично-дорожной сети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 Характеристика сферы реализации Подпрограммы,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 (далее – Подпрограмма) разработана с целью создания условий для реализации муниципальной программы муниципального 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 направлена в целом на формирование и развитие обеспечивающих механизмов реализации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Сферой применения является повышение качества управления процессами реализации 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качественное выполнение мероприятий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492C8C" w:rsidRDefault="00492C8C" w:rsidP="00492C8C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реализуется Администрацией Корочанского сельсовета Беловского района Курской области.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основных мероприятий муниципальной программы по Подпрограмме  предполагается участие следующих предприятий и организаций: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финансирования мероприятий - участников не предполагается;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фактического исполнения:</w:t>
      </w:r>
    </w:p>
    <w:p w:rsidR="00492C8C" w:rsidRDefault="00492C8C" w:rsidP="00492C8C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дорожные предприятия различных форм собственности и других специализированных организаций, определяемые на конкурсной основе в соответствии с Федеральным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492C8C" w:rsidRDefault="00492C8C" w:rsidP="00492C8C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проектные организации, определяемые на конкурсной основе в соответствии с Федеральным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  Обоснование объема финансовых ресурсов, необходимых для реализации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3900 рублей, в том числе по годам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 год – 1000 рублей;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 год – 1000 рублей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  1000 рублей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900 рублей.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  местном бюджете на очередной финансовый год и плановый период.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Анализ рисков реализации Подпрограммы (вероятных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1580"/>
        <w:gridCol w:w="2125"/>
        <w:gridCol w:w="736"/>
        <w:gridCol w:w="736"/>
        <w:gridCol w:w="735"/>
        <w:gridCol w:w="735"/>
        <w:gridCol w:w="169"/>
        <w:gridCol w:w="169"/>
      </w:tblGrid>
      <w:tr w:rsidR="00492C8C" w:rsidTr="00492C8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по годам</w:t>
            </w:r>
          </w:p>
        </w:tc>
      </w:tr>
      <w:tr w:rsidR="00492C8C" w:rsidTr="00492C8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6273"/>
        <w:gridCol w:w="909"/>
        <w:gridCol w:w="442"/>
        <w:gridCol w:w="442"/>
        <w:gridCol w:w="442"/>
        <w:gridCol w:w="442"/>
        <w:gridCol w:w="131"/>
        <w:gridCol w:w="131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взаимодействия с гражданами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 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 муниципальной программы (подпрограммы) муниципального образования «Корочанский сельсовет»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848"/>
        <w:gridCol w:w="1505"/>
        <w:gridCol w:w="1187"/>
        <w:gridCol w:w="1219"/>
        <w:gridCol w:w="1572"/>
        <w:gridCol w:w="1661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мероприятия муниципальной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программы,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7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плана мероприятий по укреплению правопорядка и общественной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Отделение МВД России по Беловскому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–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1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участия общественности в деятельности формирований правоохранительной направленности, добровольных народных дружин, активизация работы внештатных сотрудников полиции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–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1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№3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муниципальной  программе муниципального образования «Корочанский 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 Профилактика преступлений и иных правонарушений в Корочанском сельсовете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746"/>
        <w:gridCol w:w="1538"/>
        <w:gridCol w:w="1620"/>
        <w:gridCol w:w="571"/>
        <w:gridCol w:w="509"/>
        <w:gridCol w:w="509"/>
        <w:gridCol w:w="509"/>
        <w:gridCol w:w="509"/>
        <w:gridCol w:w="123"/>
        <w:gridCol w:w="123"/>
        <w:gridCol w:w="123"/>
      </w:tblGrid>
      <w:tr w:rsidR="00492C8C" w:rsidTr="00492C8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исполнитель,     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 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«Управление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ия Корочанского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2C8C" w:rsidTr="00492C8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2C8C" w:rsidRDefault="00492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  3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«Профилактика преступлений и иных правонарушений в Корочанском сельсовете Беловского района Курской области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основных мерах правового регулирования в сферемуниципальной программы муниципального образования «Корочанский Сельсовет» Беловского района Курской области» «Управление муниципальной программой и обеспечение условий реализации» муниципальной программы муниципального образования</w:t>
      </w:r>
    </w:p>
    <w:p w:rsidR="00492C8C" w:rsidRDefault="00492C8C" w:rsidP="00492C8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 «Профилактика правонарушений»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404"/>
        <w:gridCol w:w="2151"/>
        <w:gridCol w:w="2424"/>
        <w:gridCol w:w="1839"/>
      </w:tblGrid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нормативного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правового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Основные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положения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нормативного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правового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исполнитель,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</w:t>
            </w:r>
          </w:p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принятия</w:t>
            </w:r>
          </w:p>
        </w:tc>
      </w:tr>
      <w:tr w:rsidR="00492C8C" w:rsidTr="00492C8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92C8C" w:rsidTr="00492C8C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hyperlink r:id="rId11" w:anchor="Par636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</w:t>
            </w:r>
          </w:p>
        </w:tc>
      </w:tr>
      <w:tr w:rsidR="00492C8C" w:rsidTr="00492C8C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2C8C" w:rsidRDefault="00492C8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Правовое регулирование в сфере реализации подпрограммы «Управление муниципальной программой и обеспечение условий реализации» муниципальной программы муниципального образования «Корочанский сельсовет» Беловского района Курской области «Профилактика преступлений и иных правонарушений в Корочанском сельсовете Беловского района Курской области» заключается в совершенствовании и приведении в соответствие с действующим законодательством нормативных правовых документов, регламентирующих реализацию предусмотренных подпрограммой мероприятий</w:t>
            </w:r>
          </w:p>
        </w:tc>
      </w:tr>
    </w:tbl>
    <w:p w:rsidR="00492C8C" w:rsidRDefault="00492C8C" w:rsidP="00492C8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2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:rsidR="00BA313B" w:rsidRPr="00492C8C" w:rsidRDefault="00BA313B" w:rsidP="00492C8C"/>
    <w:sectPr w:rsidR="00BA313B" w:rsidRPr="00492C8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F2D0583F9DB520ED421123FD627302773B472252ADCBC932B71E57821eEW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CF2EF5256C482375AFC0A91DED143C4511C00BF652522C8D41DAFF0W5Q0M" TargetMode="External"/><Relationship Id="rId12" Type="http://schemas.openxmlformats.org/officeDocument/2006/relationships/hyperlink" Target="https://admkoros.ru/munitsipalnye-i-pravovye-akty/program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ACF2EF5256C482375AFC0A91DED143C4511C00BF652522C8D41DAFF0W5Q0M" TargetMode="External"/><Relationship Id="rId11" Type="http://schemas.openxmlformats.org/officeDocument/2006/relationships/hyperlink" Target="https://admkoros.ru/munitsipalnye-i-pravovye-akty/programmy/1517-p-o-s-t-a-n-o-v-l-e-n-i-e-ot-02-11-2020-g-59-d-korochka-o-vnesenii-izmenenij-v-postanovlenie-administratsii-ot-10-10-2019-69-ob-utverzhdenii-munitsipal-noj-programmy-profilaktika-prestuplenij-i-inykh-pravonarushenij-v-korochanskom-sel-sovete-belovskogo-rajona-kurskoj-oblasti-na-2019-2024-go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ACF2EF5256C482375AFC0A91DED143C4511C00BF652522C8D41DAFF0W5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CF2EF5256C482375AFC0A91DED143C4511C00BF652522C8D41DAFF0W5Q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AEF7-DAA0-47B5-8EE0-3A4F1CA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25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306</cp:revision>
  <cp:lastPrinted>2020-01-20T13:02:00Z</cp:lastPrinted>
  <dcterms:created xsi:type="dcterms:W3CDTF">2020-01-17T12:11:00Z</dcterms:created>
  <dcterms:modified xsi:type="dcterms:W3CDTF">2023-11-14T18:08:00Z</dcterms:modified>
</cp:coreProperties>
</file>