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АДМИНИСТРАЦИЯ</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КОРОЧАНСКОГО СЕЛЬСОВЕТА</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БЕЛОВСКОГО РАЙОНА</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КУРСКОЙ ОБЛАСТИ</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от 12 февраля 2021 года № 4</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перечня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в области торговой деятельности на территории муниципального образования «Корочанский сельсовет» Беловского района Курской области</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пунктами 1,2 части 2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пунктами 13-22 раздела 3 Постановления Правительства РФ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Представления Прокуратуры Беловского района от 29.01.2021 №20-2021, Администрация Корочанского сельсовета Беловского района</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ПОСТАНОВЛЯЕТ:</w:t>
      </w:r>
    </w:p>
    <w:p w:rsidR="00CA25C7" w:rsidRDefault="00CA25C7" w:rsidP="00CA25C7">
      <w:pPr>
        <w:pStyle w:val="2"/>
        <w:shd w:val="clear" w:color="auto" w:fill="F8FAFB"/>
        <w:spacing w:before="15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1. Утвердить Перечень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в области торговой деятельности на территории муниципального образования «Корочанский сельсовет» Беловского района Курской области, согласно приложению №1.</w:t>
      </w:r>
    </w:p>
    <w:p w:rsidR="00CA25C7" w:rsidRDefault="00CA25C7" w:rsidP="00CA25C7">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Разместить настоящее постановление на официальном сайте муниципального образования «Корочанский сельсовет» Беловского района Курской области в информационно-телекоммуникационной сети Интернет </w:t>
      </w:r>
      <w:hyperlink r:id="rId6" w:history="1">
        <w:r>
          <w:rPr>
            <w:rStyle w:val="ab"/>
            <w:rFonts w:ascii="Verdana" w:hAnsi="Verdana"/>
            <w:color w:val="7D7D7D"/>
            <w:sz w:val="20"/>
            <w:szCs w:val="20"/>
          </w:rPr>
          <w:t>http://admkoros.ru</w:t>
        </w:r>
      </w:hyperlink>
      <w:r>
        <w:rPr>
          <w:rFonts w:ascii="Verdana" w:hAnsi="Verdana"/>
          <w:color w:val="292D24"/>
          <w:sz w:val="20"/>
          <w:szCs w:val="20"/>
        </w:rPr>
        <w:t> в разделе «Муниципальный контроль».</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постановления оставляю за собой.</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Настоящее постановление вступает в силу со дня его официального опубликования.</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М.И.Звягинцева</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постановлению администрации Корочанского сельсовета</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 от12 .02.2021 г. № 4</w:t>
      </w:r>
    </w:p>
    <w:p w:rsidR="00CA25C7" w:rsidRDefault="00CA25C7" w:rsidP="00CA25C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Перечень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в области торговой деятельности на территории муниципального образования «Корочанский сельсовет» Беловского района Курской</w:t>
      </w:r>
      <w:r>
        <w:rPr>
          <w:rFonts w:ascii="Verdana" w:hAnsi="Verdana"/>
          <w:color w:val="292D24"/>
          <w:sz w:val="20"/>
          <w:szCs w:val="20"/>
        </w:rPr>
        <w:t> </w:t>
      </w:r>
      <w:r>
        <w:rPr>
          <w:rStyle w:val="aa"/>
          <w:rFonts w:ascii="Verdana" w:hAnsi="Verdana"/>
          <w:color w:val="292D24"/>
          <w:sz w:val="20"/>
          <w:szCs w:val="20"/>
        </w:rPr>
        <w:t>области</w:t>
      </w:r>
    </w:p>
    <w:tbl>
      <w:tblPr>
        <w:tblW w:w="0" w:type="auto"/>
        <w:tblInd w:w="15" w:type="dxa"/>
        <w:tblCellMar>
          <w:top w:w="15" w:type="dxa"/>
          <w:left w:w="15" w:type="dxa"/>
          <w:bottom w:w="15" w:type="dxa"/>
          <w:right w:w="15" w:type="dxa"/>
        </w:tblCellMar>
        <w:tblLook w:val="04A0"/>
      </w:tblPr>
      <w:tblGrid>
        <w:gridCol w:w="289"/>
        <w:gridCol w:w="733"/>
        <w:gridCol w:w="733"/>
        <w:gridCol w:w="733"/>
        <w:gridCol w:w="733"/>
        <w:gridCol w:w="739"/>
        <w:gridCol w:w="621"/>
        <w:gridCol w:w="453"/>
        <w:gridCol w:w="490"/>
        <w:gridCol w:w="490"/>
        <w:gridCol w:w="963"/>
        <w:gridCol w:w="873"/>
        <w:gridCol w:w="802"/>
        <w:gridCol w:w="748"/>
      </w:tblGrid>
      <w:tr w:rsidR="00CA25C7" w:rsidTr="00CA25C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п/п</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и реквизиты акта</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Краткое описание круга лиц и (или) перечня объектов,</w:t>
            </w:r>
            <w:r>
              <w:rPr>
                <w:rFonts w:ascii="Verdana" w:hAnsi="Verdana"/>
                <w:sz w:val="20"/>
                <w:szCs w:val="20"/>
              </w:rPr>
              <w:br/>
              <w:t>в отношении которых устанавливаются обязательные требования</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Указание</w:t>
            </w:r>
            <w:r>
              <w:rPr>
                <w:rFonts w:ascii="Verdana" w:hAnsi="Verdana"/>
                <w:sz w:val="20"/>
                <w:szCs w:val="20"/>
              </w:rPr>
              <w:br/>
              <w:t>на структурные единицы акта, соблюдение которых оценивается</w:t>
            </w:r>
            <w:r>
              <w:rPr>
                <w:rFonts w:ascii="Verdana" w:hAnsi="Verdana"/>
                <w:sz w:val="20"/>
                <w:szCs w:val="20"/>
              </w:rPr>
              <w:br/>
              <w:t>при проведении</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мероприятий</w:t>
            </w:r>
            <w:r>
              <w:rPr>
                <w:rFonts w:ascii="Verdana" w:hAnsi="Verdana"/>
                <w:sz w:val="20"/>
                <w:szCs w:val="20"/>
              </w:rPr>
              <w:br/>
              <w:t>по контролю</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Текст акта</w:t>
            </w:r>
          </w:p>
        </w:tc>
      </w:tr>
      <w:tr w:rsidR="00CA25C7" w:rsidTr="00CA25C7">
        <w:tc>
          <w:tcPr>
            <w:tcW w:w="0" w:type="auto"/>
            <w:gridSpan w:val="1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I. Международные договоры Российской Федерации и акты органов Евразийского </w:t>
            </w:r>
            <w:r>
              <w:rPr>
                <w:rFonts w:ascii="Verdana" w:hAnsi="Verdana"/>
                <w:sz w:val="20"/>
                <w:szCs w:val="20"/>
              </w:rPr>
              <w:lastRenderedPageBreak/>
              <w:t>экономического союза</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w:t>
            </w:r>
          </w:p>
        </w:tc>
      </w:tr>
      <w:tr w:rsidR="00CA25C7" w:rsidTr="00CA25C7">
        <w:tc>
          <w:tcPr>
            <w:tcW w:w="0" w:type="auto"/>
            <w:gridSpan w:val="1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II. Федеральные конституционные законы и федеральные законы</w:t>
            </w:r>
          </w:p>
        </w:tc>
      </w:tr>
      <w:tr w:rsidR="00CA25C7" w:rsidTr="00CA25C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Кодекс Российской Федерации об административных правонарушениях</w:t>
            </w:r>
            <w:r>
              <w:rPr>
                <w:rFonts w:ascii="Verdana" w:hAnsi="Verdana"/>
                <w:sz w:val="20"/>
                <w:szCs w:val="20"/>
              </w:rPr>
              <w:br/>
              <w:t>от 30 декабря 2001 г. № 195-ФЗ (далее – КоАП РФ)</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часть 1 статьи 14.1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0" w:beforeAutospacing="0" w:after="0" w:afterAutospacing="0" w:line="341" w:lineRule="atLeast"/>
              <w:rPr>
                <w:rFonts w:ascii="Verdana" w:hAnsi="Verdana"/>
                <w:sz w:val="20"/>
                <w:szCs w:val="20"/>
              </w:rPr>
            </w:pPr>
            <w:r>
              <w:rPr>
                <w:rFonts w:ascii="Verdana" w:hAnsi="Verdana"/>
                <w:sz w:val="20"/>
                <w:szCs w:val="20"/>
              </w:rPr>
              <w:t>Осуществление предпринимательской деятельности без </w:t>
            </w:r>
            <w:hyperlink r:id="rId7" w:anchor="/document/12123875/entry/0" w:history="1">
              <w:r>
                <w:rPr>
                  <w:rStyle w:val="ab"/>
                  <w:rFonts w:ascii="Verdana" w:hAnsi="Verdana"/>
                  <w:color w:val="7D7D7D"/>
                  <w:sz w:val="20"/>
                  <w:szCs w:val="20"/>
                </w:rPr>
                <w:t>государственной регистрации</w:t>
              </w:r>
            </w:hyperlink>
            <w:r>
              <w:rPr>
                <w:rFonts w:ascii="Verdana" w:hAnsi="Verdana"/>
                <w:sz w:val="20"/>
                <w:szCs w:val="20"/>
              </w:rPr>
              <w:t>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8" w:anchor="/document/12125267/entry/141712" w:history="1">
              <w:r>
                <w:rPr>
                  <w:rStyle w:val="ab"/>
                  <w:rFonts w:ascii="Verdana" w:hAnsi="Verdana"/>
                  <w:color w:val="7D7D7D"/>
                  <w:sz w:val="20"/>
                  <w:szCs w:val="20"/>
                </w:rPr>
                <w:t>частью 2 статьи 14.17.1</w:t>
              </w:r>
            </w:hyperlink>
            <w:r>
              <w:rPr>
                <w:rFonts w:ascii="Verdana" w:hAnsi="Verdana"/>
                <w:sz w:val="20"/>
                <w:szCs w:val="20"/>
              </w:rPr>
              <w:t> КоАП РФ,</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-влечет наложение административного штрафа в размере от пятисот до двух тысяч рублей.</w:t>
            </w:r>
          </w:p>
        </w:tc>
      </w:tr>
      <w:tr w:rsidR="00CA25C7" w:rsidTr="00CA25C7">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gridSpan w:val="4"/>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0" w:beforeAutospacing="0" w:after="0" w:afterAutospacing="0" w:line="341" w:lineRule="atLeast"/>
              <w:rPr>
                <w:rFonts w:ascii="Verdana" w:hAnsi="Verdana"/>
                <w:sz w:val="20"/>
                <w:szCs w:val="20"/>
              </w:rPr>
            </w:pPr>
            <w:hyperlink r:id="rId9" w:history="1">
              <w:r>
                <w:rPr>
                  <w:rStyle w:val="ab"/>
                  <w:rFonts w:ascii="Verdana" w:hAnsi="Verdana"/>
                  <w:color w:val="7D7D7D"/>
                  <w:sz w:val="20"/>
                  <w:szCs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Verdana" w:hAnsi="Verdana"/>
                <w:sz w:val="20"/>
                <w:szCs w:val="20"/>
              </w:rPr>
              <w:t>»</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часть 1 статьи 9</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CA25C7" w:rsidTr="00CA25C7">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4"/>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часть 1 статьи 10</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w:t>
            </w:r>
            <w:r>
              <w:rPr>
                <w:rFonts w:ascii="Verdana" w:hAnsi="Verdana"/>
                <w:sz w:val="20"/>
                <w:szCs w:val="20"/>
              </w:rPr>
              <w:lastRenderedPageBreak/>
              <w:t>техногенного характера, по ликвидации последствий причинения такого вреда.</w:t>
            </w:r>
          </w:p>
        </w:tc>
      </w:tr>
      <w:tr w:rsidR="00CA25C7" w:rsidTr="00CA25C7">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4"/>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часть 1 статьи 11</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CA25C7" w:rsidTr="00CA25C7">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4"/>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часть 1 статьи 12</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w:t>
            </w:r>
            <w:r>
              <w:rPr>
                <w:rFonts w:ascii="Verdana" w:hAnsi="Verdana"/>
                <w:sz w:val="20"/>
                <w:szCs w:val="20"/>
              </w:rPr>
              <w:lastRenderedPageBreak/>
              <w:t>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CA25C7" w:rsidTr="00CA25C7">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lastRenderedPageBreak/>
              <w:t> </w:t>
            </w:r>
          </w:p>
        </w:tc>
        <w:tc>
          <w:tcPr>
            <w:tcW w:w="0" w:type="auto"/>
            <w:gridSpan w:val="4"/>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Федеральный закон от 28 декабря 2009 г. № 381-ФЗ «Об основах государственного регулирования торговой деятельности в Российской Федерации» (далее - Федеральный закон от 28.12.2009 № 381-ФЗ)</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юридические лица, индивидуальные предприниматели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часть 1 статьи 8</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0" w:beforeAutospacing="0" w:after="0" w:afterAutospacing="0" w:line="341" w:lineRule="atLeast"/>
              <w:rPr>
                <w:rFonts w:ascii="Verdana" w:hAnsi="Verdana"/>
                <w:sz w:val="20"/>
                <w:szCs w:val="20"/>
              </w:rPr>
            </w:pPr>
            <w:hyperlink r:id="rId10" w:anchor="/document/12171992/entry/2001" w:history="1">
              <w:r>
                <w:rPr>
                  <w:rStyle w:val="ab"/>
                  <w:rFonts w:ascii="Verdana" w:hAnsi="Verdana"/>
                  <w:color w:val="7D7D7D"/>
                  <w:sz w:val="20"/>
                  <w:szCs w:val="20"/>
                </w:rPr>
                <w:t>Торговая деятельность</w:t>
              </w:r>
            </w:hyperlink>
            <w:r>
              <w:rPr>
                <w:rFonts w:ascii="Verdana" w:hAnsi="Verdana"/>
                <w:sz w:val="20"/>
                <w:szCs w:val="20"/>
              </w:rPr>
              <w:t> осуществляется хозяйствующими субъектами, предусмотренными Федеральным законом от 28.12.2009 № 381-ФЗ и зарегистрированными в установленном </w:t>
            </w:r>
            <w:hyperlink r:id="rId11" w:anchor="/document/12123875/entry/300" w:history="1">
              <w:r>
                <w:rPr>
                  <w:rStyle w:val="ab"/>
                  <w:rFonts w:ascii="Verdana" w:hAnsi="Verdana"/>
                  <w:color w:val="7D7D7D"/>
                  <w:sz w:val="20"/>
                  <w:szCs w:val="20"/>
                </w:rPr>
                <w:t>законодательством</w:t>
              </w:r>
            </w:hyperlink>
            <w:r>
              <w:rPr>
                <w:rFonts w:ascii="Verdana" w:hAnsi="Verdana"/>
                <w:sz w:val="20"/>
                <w:szCs w:val="20"/>
              </w:rPr>
              <w:t> Российской Федерации порядке, если иное не предусмотрено </w:t>
            </w:r>
            <w:r>
              <w:rPr>
                <w:rStyle w:val="ac"/>
                <w:rFonts w:ascii="Verdana" w:hAnsi="Verdana"/>
                <w:sz w:val="20"/>
                <w:szCs w:val="20"/>
              </w:rPr>
              <w:t>федеральными законами</w:t>
            </w:r>
            <w:r>
              <w:rPr>
                <w:rFonts w:ascii="Verdana" w:hAnsi="Verdana"/>
                <w:sz w:val="20"/>
                <w:szCs w:val="20"/>
              </w:rPr>
              <w:t>.</w:t>
            </w:r>
          </w:p>
        </w:tc>
      </w:tr>
      <w:tr w:rsidR="00CA25C7" w:rsidTr="00CA25C7">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4"/>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CA25C7" w:rsidRDefault="00CA25C7">
            <w:pPr>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статья 10</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статья 11</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0" w:beforeAutospacing="0" w:after="0" w:afterAutospacing="0" w:line="341" w:lineRule="atLeast"/>
              <w:rPr>
                <w:rFonts w:ascii="Verdana" w:hAnsi="Verdana"/>
                <w:sz w:val="20"/>
                <w:szCs w:val="20"/>
              </w:rPr>
            </w:pPr>
            <w:r>
              <w:rPr>
                <w:rFonts w:ascii="Verdana" w:hAnsi="Verdana"/>
                <w:sz w:val="20"/>
                <w:szCs w:val="20"/>
              </w:rPr>
              <w:t>Размещение </w:t>
            </w:r>
            <w:hyperlink r:id="rId12" w:anchor="/document/12171992/entry/2006" w:history="1">
              <w:r>
                <w:rPr>
                  <w:rStyle w:val="ab"/>
                  <w:rFonts w:ascii="Verdana" w:hAnsi="Verdana"/>
                  <w:color w:val="7D7D7D"/>
                  <w:sz w:val="20"/>
                  <w:szCs w:val="20"/>
                </w:rPr>
                <w:t>нестационарных торговых объектов</w:t>
              </w:r>
            </w:hyperlink>
            <w:r>
              <w:rPr>
                <w:rFonts w:ascii="Verdana" w:hAnsi="Verdana"/>
                <w:sz w:val="20"/>
                <w:szCs w:val="20"/>
              </w:rPr>
              <w:t xml:space="preserve">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w:t>
            </w:r>
            <w:r>
              <w:rPr>
                <w:rFonts w:ascii="Verdana" w:hAnsi="Verdana"/>
                <w:sz w:val="20"/>
                <w:szCs w:val="20"/>
              </w:rPr>
              <w:lastRenderedPageBreak/>
              <w:t>объектов. </w:t>
            </w:r>
            <w:hyperlink r:id="rId13" w:anchor="/document/12179148/entry/1000" w:history="1">
              <w:r>
                <w:rPr>
                  <w:rStyle w:val="ab"/>
                  <w:rFonts w:ascii="Verdana" w:hAnsi="Verdana"/>
                  <w:color w:val="7D7D7D"/>
                  <w:sz w:val="20"/>
                  <w:szCs w:val="20"/>
                </w:rPr>
                <w:t>Порядок</w:t>
              </w:r>
            </w:hyperlink>
            <w:r>
              <w:rPr>
                <w:rFonts w:ascii="Verdana" w:hAnsi="Verdana"/>
                <w:sz w:val="20"/>
                <w:szCs w:val="20"/>
              </w:rPr>
              <w:t> включения в схему размещения, указанную в </w:t>
            </w:r>
            <w:hyperlink r:id="rId14" w:anchor="/document/12171992/entry/1001" w:history="1">
              <w:r>
                <w:rPr>
                  <w:rStyle w:val="ab"/>
                  <w:rFonts w:ascii="Verdana" w:hAnsi="Verdana"/>
                  <w:color w:val="7D7D7D"/>
                  <w:sz w:val="20"/>
                  <w:szCs w:val="20"/>
                </w:rPr>
                <w:t>части 1</w:t>
              </w:r>
            </w:hyperlink>
            <w:r>
              <w:rPr>
                <w:rFonts w:ascii="Verdana" w:hAnsi="Verdana"/>
                <w:sz w:val="20"/>
                <w:szCs w:val="20"/>
              </w:rPr>
              <w:t>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 Схема размещения нестационарных </w:t>
            </w:r>
            <w:hyperlink r:id="rId15" w:anchor="/document/12171992/entry/2004" w:history="1">
              <w:r>
                <w:rPr>
                  <w:rStyle w:val="ab"/>
                  <w:rFonts w:ascii="Verdana" w:hAnsi="Verdana"/>
                  <w:color w:val="7D7D7D"/>
                  <w:sz w:val="20"/>
                  <w:szCs w:val="20"/>
                </w:rPr>
                <w:t>торговых объектов</w:t>
              </w:r>
            </w:hyperlink>
            <w:r>
              <w:rPr>
                <w:rFonts w:ascii="Verdana" w:hAnsi="Verdana"/>
                <w:sz w:val="20"/>
                <w:szCs w:val="20"/>
              </w:rPr>
              <w:t xml:space="preserve">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Схема размещения нестационарных торговых объектов и вносимые </w:t>
            </w:r>
            <w:r>
              <w:rPr>
                <w:rFonts w:ascii="Verdana" w:hAnsi="Verdana"/>
                <w:sz w:val="20"/>
                <w:szCs w:val="20"/>
              </w:rPr>
              <w:lastRenderedPageBreak/>
              <w:t>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 Порядок размещения и использования нестационарных торговых объектов в </w:t>
            </w:r>
            <w:hyperlink r:id="rId16" w:anchor="/document/12171992/entry/2005" w:history="1">
              <w:r>
                <w:rPr>
                  <w:rStyle w:val="ab"/>
                  <w:rFonts w:ascii="Verdana" w:hAnsi="Verdana"/>
                  <w:color w:val="7D7D7D"/>
                  <w:sz w:val="20"/>
                  <w:szCs w:val="20"/>
                </w:rPr>
                <w:t>стационарном торговом объекте</w:t>
              </w:r>
            </w:hyperlink>
            <w:r>
              <w:rPr>
                <w:rFonts w:ascii="Verdana" w:hAnsi="Verdana"/>
                <w:sz w:val="20"/>
                <w:szCs w:val="20"/>
              </w:rPr>
              <w:t xml:space="preserve">,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w:t>
            </w:r>
            <w:r>
              <w:rPr>
                <w:rFonts w:ascii="Verdana" w:hAnsi="Verdana"/>
                <w:sz w:val="20"/>
                <w:szCs w:val="20"/>
              </w:rPr>
              <w:lastRenderedPageBreak/>
              <w:t>Федерации.</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w:t>
            </w:r>
            <w:r>
              <w:rPr>
                <w:rFonts w:ascii="Verdana" w:hAnsi="Verdana"/>
                <w:sz w:val="20"/>
                <w:szCs w:val="20"/>
              </w:rPr>
              <w:lastRenderedPageBreak/>
              <w:t>ярмарке.</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w:t>
            </w:r>
            <w:r>
              <w:rPr>
                <w:rFonts w:ascii="Verdana" w:hAnsi="Verdana"/>
                <w:sz w:val="20"/>
                <w:szCs w:val="20"/>
              </w:rPr>
              <w:lastRenderedPageBreak/>
              <w:t>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CA25C7" w:rsidRDefault="00CA25C7">
            <w:pPr>
              <w:pStyle w:val="a9"/>
              <w:spacing w:before="0" w:beforeAutospacing="0" w:after="0" w:afterAutospacing="0" w:line="341" w:lineRule="atLeast"/>
              <w:rPr>
                <w:rFonts w:ascii="Verdana" w:hAnsi="Verdana"/>
                <w:sz w:val="20"/>
                <w:szCs w:val="20"/>
              </w:rPr>
            </w:pPr>
            <w:r>
              <w:rPr>
                <w:rFonts w:ascii="Verdana" w:hAnsi="Verdana"/>
                <w:sz w:val="20"/>
                <w:szCs w:val="20"/>
              </w:rPr>
              <w:t>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7" w:anchor="dst0" w:history="1">
              <w:r>
                <w:rPr>
                  <w:rStyle w:val="ab"/>
                  <w:rFonts w:ascii="Verdana" w:hAnsi="Verdana"/>
                  <w:color w:val="7D7D7D"/>
                  <w:sz w:val="20"/>
                  <w:szCs w:val="20"/>
                </w:rPr>
                <w:t>законодательством</w:t>
              </w:r>
            </w:hyperlink>
            <w:r>
              <w:rPr>
                <w:rFonts w:ascii="Verdana" w:hAnsi="Verdana"/>
                <w:sz w:val="20"/>
                <w:szCs w:val="20"/>
              </w:rPr>
              <w:t> Российской Федерации о защите прав потребителей, </w:t>
            </w:r>
            <w:hyperlink r:id="rId18" w:anchor="dst0" w:history="1">
              <w:r>
                <w:rPr>
                  <w:rStyle w:val="ab"/>
                  <w:rFonts w:ascii="Verdana" w:hAnsi="Verdana"/>
                  <w:color w:val="7D7D7D"/>
                  <w:sz w:val="20"/>
                  <w:szCs w:val="20"/>
                </w:rPr>
                <w:t>законодательством</w:t>
              </w:r>
            </w:hyperlink>
            <w:r>
              <w:rPr>
                <w:rFonts w:ascii="Verdana" w:hAnsi="Verdana"/>
                <w:sz w:val="20"/>
                <w:szCs w:val="20"/>
              </w:rPr>
              <w:t> Российской Федерации в области обеспечения санитарно-эпидемиологического благополучия населения, </w:t>
            </w:r>
            <w:hyperlink r:id="rId19" w:anchor="dst0" w:history="1">
              <w:r>
                <w:rPr>
                  <w:rStyle w:val="ab"/>
                  <w:rFonts w:ascii="Verdana" w:hAnsi="Verdana"/>
                  <w:color w:val="7D7D7D"/>
                  <w:sz w:val="20"/>
                  <w:szCs w:val="20"/>
                </w:rPr>
                <w:t>законодательством</w:t>
              </w:r>
            </w:hyperlink>
            <w:r>
              <w:rPr>
                <w:rFonts w:ascii="Verdana" w:hAnsi="Verdana"/>
                <w:sz w:val="20"/>
                <w:szCs w:val="20"/>
              </w:rPr>
              <w:t> Российской Федерации о пожарной безопасности, </w:t>
            </w:r>
            <w:hyperlink r:id="rId20" w:anchor="dst0" w:history="1">
              <w:r>
                <w:rPr>
                  <w:rStyle w:val="ab"/>
                  <w:rFonts w:ascii="Verdana" w:hAnsi="Verdana"/>
                  <w:color w:val="7D7D7D"/>
                  <w:sz w:val="20"/>
                  <w:szCs w:val="20"/>
                </w:rPr>
                <w:t>законодательством</w:t>
              </w:r>
            </w:hyperlink>
            <w:r>
              <w:rPr>
                <w:rFonts w:ascii="Verdana" w:hAnsi="Verdana"/>
                <w:sz w:val="20"/>
                <w:szCs w:val="20"/>
              </w:rPr>
              <w:t> в области охраны окружающей среды, и других установленных федеральными законами требований. </w:t>
            </w:r>
          </w:p>
        </w:tc>
      </w:tr>
      <w:tr w:rsidR="00CA25C7" w:rsidTr="00CA25C7">
        <w:tc>
          <w:tcPr>
            <w:tcW w:w="0" w:type="auto"/>
            <w:gridSpan w:val="1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III. Указы Президента Российской Федерации, постановления и распоряжения Правительства Российской Федерации</w:t>
            </w:r>
          </w:p>
        </w:tc>
      </w:tr>
      <w:tr w:rsidR="00CA25C7" w:rsidTr="00CA25C7">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lastRenderedPageBreak/>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Постановление Правительства РФ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редакции от 30 декабря 2011 г., 27 декабря 2012 г., 26 ноября, 24 декабря 2015 г., 9 сентября 2016 г., 17 июля 2018 г., 28 января 2019 г., 30 ноября 2020 г.)</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юридические лица, индивидуальные предприниматели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Пункт 3</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CA25C7" w:rsidRDefault="00CA25C7">
            <w:pPr>
              <w:pStyle w:val="a9"/>
              <w:spacing w:before="0" w:beforeAutospacing="0" w:after="0" w:afterAutospacing="0" w:line="341" w:lineRule="atLeast"/>
              <w:rPr>
                <w:rFonts w:ascii="Verdana" w:hAnsi="Verdana"/>
                <w:sz w:val="20"/>
                <w:szCs w:val="20"/>
              </w:rPr>
            </w:pPr>
            <w:r>
              <w:rPr>
                <w:rFonts w:ascii="Verdana" w:hAnsi="Verdana"/>
                <w:sz w:val="20"/>
                <w:szCs w:val="20"/>
              </w:rPr>
              <w:t>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21" w:anchor="block_98" w:history="1">
              <w:r>
                <w:rPr>
                  <w:rStyle w:val="ab"/>
                  <w:rFonts w:ascii="Verdana" w:hAnsi="Verdana"/>
                  <w:color w:val="7D7D7D"/>
                  <w:sz w:val="20"/>
                  <w:szCs w:val="20"/>
                </w:rPr>
                <w:t>частями 8 - 9</w:t>
              </w:r>
            </w:hyperlink>
            <w:r>
              <w:rPr>
                <w:rFonts w:ascii="Verdana" w:hAnsi="Verdana"/>
                <w:sz w:val="20"/>
                <w:szCs w:val="20"/>
              </w:rPr>
              <w:t> </w:t>
            </w:r>
            <w:hyperlink r:id="rId22" w:anchor="block_98" w:history="1">
              <w:r>
                <w:rPr>
                  <w:rStyle w:val="ab"/>
                  <w:rFonts w:ascii="Verdana" w:hAnsi="Verdana"/>
                  <w:color w:val="7D7D7D"/>
                  <w:sz w:val="20"/>
                  <w:szCs w:val="20"/>
                </w:rPr>
                <w:t>статьи 9</w:t>
              </w:r>
            </w:hyperlink>
            <w:r>
              <w:rPr>
                <w:rFonts w:ascii="Verdana" w:hAnsi="Verdana"/>
                <w:sz w:val="20"/>
                <w:szCs w:val="20"/>
              </w:rPr>
              <w:t>, </w:t>
            </w:r>
            <w:hyperlink r:id="rId23" w:anchor="block_2610" w:history="1">
              <w:r>
                <w:rPr>
                  <w:rStyle w:val="ab"/>
                  <w:rFonts w:ascii="Verdana" w:hAnsi="Verdana"/>
                  <w:color w:val="7D7D7D"/>
                  <w:sz w:val="20"/>
                  <w:szCs w:val="20"/>
                </w:rPr>
                <w:t>статьями 26.1</w:t>
              </w:r>
            </w:hyperlink>
            <w:r>
              <w:rPr>
                <w:rFonts w:ascii="Verdana" w:hAnsi="Verdana"/>
                <w:sz w:val="20"/>
                <w:szCs w:val="20"/>
              </w:rPr>
              <w:t> и </w:t>
            </w:r>
            <w:hyperlink r:id="rId24" w:anchor="block_2620" w:history="1">
              <w:r>
                <w:rPr>
                  <w:rStyle w:val="ab"/>
                  <w:rFonts w:ascii="Verdana" w:hAnsi="Verdana"/>
                  <w:color w:val="7D7D7D"/>
                  <w:sz w:val="20"/>
                  <w:szCs w:val="20"/>
                </w:rPr>
                <w:t>26.2</w:t>
              </w:r>
            </w:hyperlink>
            <w:r>
              <w:rPr>
                <w:rFonts w:ascii="Verdana" w:hAnsi="Verdana"/>
                <w:sz w:val="20"/>
                <w:szCs w:val="20"/>
              </w:rPr>
              <w:t xml:space="preserve"> Федерального закона  «О защите прав юридических лиц и </w:t>
            </w:r>
            <w:r>
              <w:rPr>
                <w:rFonts w:ascii="Verdana" w:hAnsi="Verdana"/>
                <w:sz w:val="20"/>
                <w:szCs w:val="20"/>
              </w:rPr>
              <w:lastRenderedPageBreak/>
              <w:t>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25" w:anchor="block_993" w:history="1">
              <w:r>
                <w:rPr>
                  <w:rStyle w:val="ab"/>
                  <w:rFonts w:ascii="Verdana" w:hAnsi="Verdana"/>
                  <w:color w:val="7D7D7D"/>
                  <w:sz w:val="20"/>
                  <w:szCs w:val="20"/>
                </w:rPr>
                <w:t>частью 9.3 статьи 9</w:t>
              </w:r>
            </w:hyperlink>
            <w:r>
              <w:rPr>
                <w:rFonts w:ascii="Verdana" w:hAnsi="Verdana"/>
                <w:sz w:val="20"/>
                <w:szCs w:val="20"/>
              </w:rPr>
              <w:t> Федерального закона;</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w:t>
            </w:r>
            <w:r>
              <w:rPr>
                <w:rFonts w:ascii="Verdana" w:hAnsi="Verdana"/>
                <w:sz w:val="20"/>
                <w:szCs w:val="20"/>
              </w:rPr>
              <w:lastRenderedPageBreak/>
              <w:t>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CA25C7" w:rsidRDefault="00CA25C7">
            <w:pPr>
              <w:pStyle w:val="a9"/>
              <w:spacing w:before="0" w:beforeAutospacing="0" w:after="0" w:afterAutospacing="0" w:line="341" w:lineRule="atLeast"/>
              <w:rPr>
                <w:rFonts w:ascii="Verdana" w:hAnsi="Verdana"/>
                <w:sz w:val="20"/>
                <w:szCs w:val="20"/>
              </w:rPr>
            </w:pPr>
            <w:r>
              <w:rPr>
                <w:rFonts w:ascii="Verdana" w:hAnsi="Verdana"/>
                <w:sz w:val="20"/>
                <w:szCs w:val="20"/>
              </w:rPr>
              <w:t>в) согласование с другими заинтересованными органами, указанными в </w:t>
            </w:r>
            <w:hyperlink r:id="rId26" w:anchor="block_1002" w:history="1">
              <w:r>
                <w:rPr>
                  <w:rStyle w:val="ab"/>
                  <w:rFonts w:ascii="Verdana" w:hAnsi="Verdana"/>
                  <w:color w:val="7D7D7D"/>
                  <w:sz w:val="20"/>
                  <w:szCs w:val="20"/>
                </w:rPr>
                <w:t>пункте 2</w:t>
              </w:r>
            </w:hyperlink>
            <w:r>
              <w:rPr>
                <w:rFonts w:ascii="Verdana" w:hAnsi="Verdana"/>
                <w:sz w:val="20"/>
                <w:szCs w:val="20"/>
              </w:rPr>
              <w:t xml:space="preserve"> настоящих Правил, проведения плановых проверок юридических лиц (их филиалов, представительств, </w:t>
            </w:r>
            <w:r>
              <w:rPr>
                <w:rFonts w:ascii="Verdana" w:hAnsi="Verdana"/>
                <w:sz w:val="20"/>
                <w:szCs w:val="20"/>
              </w:rPr>
              <w:lastRenderedPageBreak/>
              <w:t>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CA25C7" w:rsidRDefault="00CA25C7">
            <w:pPr>
              <w:pStyle w:val="a9"/>
              <w:spacing w:before="0" w:beforeAutospacing="0" w:after="0" w:afterAutospacing="0" w:line="341" w:lineRule="atLeast"/>
              <w:rPr>
                <w:rFonts w:ascii="Verdana" w:hAnsi="Verdana"/>
                <w:sz w:val="20"/>
                <w:szCs w:val="20"/>
              </w:rPr>
            </w:pPr>
            <w:r>
              <w:rPr>
                <w:rFonts w:ascii="Verdana" w:hAnsi="Verdana"/>
                <w:sz w:val="20"/>
                <w:szCs w:val="20"/>
              </w:rPr>
              <w:t>г) составление проекта ежегодного плана по форме, предусмотренной </w:t>
            </w:r>
            <w:hyperlink r:id="rId27" w:anchor="block_11000" w:history="1">
              <w:r>
                <w:rPr>
                  <w:rStyle w:val="ab"/>
                  <w:rFonts w:ascii="Verdana" w:hAnsi="Verdana"/>
                  <w:color w:val="7D7D7D"/>
                  <w:sz w:val="20"/>
                  <w:szCs w:val="20"/>
                </w:rPr>
                <w:t>приложением</w:t>
              </w:r>
            </w:hyperlink>
            <w:r>
              <w:rPr>
                <w:rFonts w:ascii="Verdana" w:hAnsi="Verdana"/>
                <w:sz w:val="20"/>
                <w:szCs w:val="20"/>
              </w:rPr>
              <w:t> к настоящим Правилам;</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CA25C7" w:rsidRDefault="00CA25C7">
            <w:pPr>
              <w:pStyle w:val="a9"/>
              <w:spacing w:before="0" w:beforeAutospacing="0" w:after="0" w:afterAutospacing="0" w:line="341" w:lineRule="atLeast"/>
              <w:rPr>
                <w:rFonts w:ascii="Verdana" w:hAnsi="Verdana"/>
                <w:sz w:val="20"/>
                <w:szCs w:val="20"/>
              </w:rPr>
            </w:pPr>
            <w:r>
              <w:rPr>
                <w:rFonts w:ascii="Verdana" w:hAnsi="Verdana"/>
                <w:sz w:val="20"/>
                <w:szCs w:val="20"/>
              </w:rPr>
              <w:t xml:space="preserve">е) доработка проекта ежегодного плана с учетом предложений органа прокуратуры, поступивших по результатам рассмотрения </w:t>
            </w:r>
            <w:r>
              <w:rPr>
                <w:rFonts w:ascii="Verdana" w:hAnsi="Verdana"/>
                <w:sz w:val="20"/>
                <w:szCs w:val="20"/>
              </w:rPr>
              <w:lastRenderedPageBreak/>
              <w:t>указанного проекта в соответствии с </w:t>
            </w:r>
            <w:hyperlink r:id="rId28" w:anchor="block_9610" w:history="1">
              <w:r>
                <w:rPr>
                  <w:rStyle w:val="ab"/>
                  <w:rFonts w:ascii="Verdana" w:hAnsi="Verdana"/>
                  <w:color w:val="7D7D7D"/>
                  <w:sz w:val="20"/>
                  <w:szCs w:val="20"/>
                </w:rPr>
                <w:t>частью 6.1 статьи 9</w:t>
              </w:r>
            </w:hyperlink>
            <w:r>
              <w:rPr>
                <w:rFonts w:ascii="Verdana" w:hAnsi="Verdana"/>
                <w:sz w:val="20"/>
                <w:szCs w:val="20"/>
              </w:rPr>
              <w:t> Федерального закона, и его утверждение руководителем соответствующего органа, указанного в </w:t>
            </w:r>
            <w:hyperlink r:id="rId29" w:anchor="block_1003" w:history="1">
              <w:r>
                <w:rPr>
                  <w:rStyle w:val="ab"/>
                  <w:rFonts w:ascii="Verdana" w:hAnsi="Verdana"/>
                  <w:color w:val="7D7D7D"/>
                  <w:sz w:val="20"/>
                  <w:szCs w:val="20"/>
                </w:rPr>
                <w:t>абзаце первом</w:t>
              </w:r>
            </w:hyperlink>
            <w:r>
              <w:rPr>
                <w:rFonts w:ascii="Verdana" w:hAnsi="Verdana"/>
                <w:sz w:val="20"/>
                <w:szCs w:val="20"/>
              </w:rPr>
              <w:t> настоящего пункта</w:t>
            </w:r>
          </w:p>
        </w:tc>
      </w:tr>
      <w:tr w:rsidR="00CA25C7" w:rsidTr="00CA25C7">
        <w:tc>
          <w:tcPr>
            <w:tcW w:w="0" w:type="auto"/>
            <w:gridSpan w:val="1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IV. Нормативные правовые акты федеральных органов исполнительной власти и нормативные документы федеральных органов исполнительной власти</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w:t>
            </w:r>
          </w:p>
        </w:tc>
      </w:tr>
      <w:tr w:rsidR="00CA25C7" w:rsidTr="00CA25C7">
        <w:tc>
          <w:tcPr>
            <w:tcW w:w="0" w:type="auto"/>
            <w:gridSpan w:val="1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V. Законы и иные нормативные правовые акты субъектов Российской Федерации</w:t>
            </w:r>
          </w:p>
        </w:tc>
      </w:tr>
      <w:tr w:rsidR="00CA25C7" w:rsidTr="00CA25C7">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0" w:beforeAutospacing="0" w:after="0" w:afterAutospacing="0" w:line="341" w:lineRule="atLeast"/>
              <w:rPr>
                <w:rFonts w:ascii="Verdana" w:hAnsi="Verdana"/>
                <w:sz w:val="20"/>
                <w:szCs w:val="20"/>
              </w:rPr>
            </w:pPr>
            <w:hyperlink r:id="rId30" w:anchor="/document/28113042/paragraph/12585/doclist/0/selflink/0/context/%D0%B7%D0%B0%D0%BA%D0%BE%D0%BD%20%D1%82%D0%B0%D0%BC%D0%B1%D0%BE%D0%B2%D1%81%D0%BA%D0%BE%D0%B9%20%D0%BE%D0%B1%D0%BB%D0%B0%D1%81%D1%82%D0%B8%20%D0%BE%D0%B1%20%D0%B0%D0%B4%D0%BC%D0%B8%D0%BD%D0%B" w:history="1">
              <w:r>
                <w:rPr>
                  <w:rStyle w:val="ab"/>
                  <w:rFonts w:ascii="Verdana" w:hAnsi="Verdana"/>
                  <w:color w:val="7D7D7D"/>
                  <w:sz w:val="20"/>
                  <w:szCs w:val="20"/>
                </w:rPr>
                <w:t>Закон Курской области от 04 января 2003 г. №1-ЗКО «Об административ</w:t>
              </w:r>
            </w:hyperlink>
            <w:hyperlink r:id="rId31" w:anchor="/document/28113042/paragraph/12585/doclist/0/selflink/0/context/%D0%B7%D0%B0%D0%BA%D0%BE%D0%BD%20%D1%82%D0%B0%D0%BC%D0%B1%D0%BE%D0%B2%D1%81%D0%BA%D0%BE%D0%B9%20%D0%BE%D0%B1%D0%BB%D0%B0%D1%81%D1%82%D0%B8%20%D0%BE%D0%B1%20%D0%B0%D0%B4%D0%BC%D0%B8%D0%BD%D0%B" w:history="1">
              <w:r>
                <w:rPr>
                  <w:rStyle w:val="ab"/>
                  <w:rFonts w:ascii="Verdana" w:hAnsi="Verdana"/>
                  <w:color w:val="7D7D7D"/>
                  <w:sz w:val="20"/>
                  <w:szCs w:val="20"/>
                </w:rPr>
                <w:t>ных правонарушениях в Курской области</w:t>
              </w:r>
            </w:hyperlink>
            <w:r>
              <w:rPr>
                <w:rFonts w:ascii="Verdana" w:hAnsi="Verdana"/>
                <w:sz w:val="20"/>
                <w:szCs w:val="20"/>
              </w:rPr>
              <w:t>»</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статья 53</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Торговля в не установленных для этих целей органами государственной власти или органами местного самоуправления местах -</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влечет наложение административного штрафа на граждан в размере от одной тысячи до двух тысяч </w:t>
            </w:r>
            <w:r>
              <w:rPr>
                <w:rFonts w:ascii="Verdana" w:hAnsi="Verdana"/>
                <w:sz w:val="20"/>
                <w:szCs w:val="20"/>
              </w:rPr>
              <w:lastRenderedPageBreak/>
              <w:t>рублей, на должностных лиц - в размере от трех тысяч до пяти тысяч рублей, на юридических лиц - в размере от шести тысяч до десяти тысяч рублей.</w:t>
            </w:r>
            <w:r>
              <w:rPr>
                <w:rFonts w:ascii="Verdana" w:hAnsi="Verdana"/>
                <w:sz w:val="20"/>
                <w:szCs w:val="20"/>
              </w:rPr>
              <w:br/>
              <w:t>Те же действия, совершенные повторно, -</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влекут наложение административного штрафа на граждан в размере от двух тысяч до трех тысяч рублей, на должностных лиц - в размере от восьми тысяч до десяти тысяч рублей, на юридических лиц - в размере от двадцати тысяч до пятидесяти тысяч рублей.</w:t>
            </w:r>
          </w:p>
        </w:tc>
      </w:tr>
      <w:tr w:rsidR="00CA25C7" w:rsidTr="00CA25C7">
        <w:tc>
          <w:tcPr>
            <w:tcW w:w="0" w:type="auto"/>
            <w:gridSpan w:val="1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VI. Муниципальные правовые акты</w:t>
            </w:r>
          </w:p>
        </w:tc>
      </w:tr>
      <w:tr w:rsidR="00CA25C7" w:rsidTr="00CA25C7">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Постановление администрации Корочанского сельсовета Беловского района Курской области от 29.07.2019 г. №51 «Об утверждении Административного регламента Администрации Корочанского сельсовета Беловского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«Корочанский сельсовет» </w:t>
            </w:r>
            <w:r>
              <w:rPr>
                <w:rFonts w:ascii="Verdana" w:hAnsi="Verdana"/>
                <w:sz w:val="20"/>
                <w:szCs w:val="20"/>
              </w:rPr>
              <w:lastRenderedPageBreak/>
              <w:t>Беловского района Курской области»</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юридические лица,</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В полном объеме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r>
      <w:tr w:rsidR="00CA25C7" w:rsidTr="00CA25C7">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lastRenderedPageBreak/>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0" w:beforeAutospacing="0" w:after="0" w:afterAutospacing="0" w:line="341" w:lineRule="atLeast"/>
              <w:rPr>
                <w:rFonts w:ascii="Verdana" w:hAnsi="Verdana"/>
                <w:sz w:val="20"/>
                <w:szCs w:val="20"/>
              </w:rPr>
            </w:pPr>
            <w:r>
              <w:rPr>
                <w:rFonts w:ascii="Verdana" w:hAnsi="Verdana"/>
                <w:sz w:val="20"/>
                <w:szCs w:val="20"/>
              </w:rPr>
              <w:t>Постановление администрации Корочанского сельсовета Беловского района Курской области от 29.07.2019 г. №52 «</w:t>
            </w:r>
            <w:hyperlink r:id="rId32" w:history="1">
              <w:r>
                <w:rPr>
                  <w:rStyle w:val="ab"/>
                  <w:rFonts w:ascii="Verdana" w:hAnsi="Verdana"/>
                  <w:color w:val="7D7D7D"/>
                  <w:sz w:val="20"/>
                  <w:szCs w:val="20"/>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«Корочанский сельсовет» Беловского района»</w:t>
              </w:r>
            </w:hyperlink>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pStyle w:val="a9"/>
              <w:spacing w:before="195" w:beforeAutospacing="0" w:after="195" w:afterAutospacing="0" w:line="341" w:lineRule="atLeast"/>
              <w:rPr>
                <w:rFonts w:ascii="Verdana" w:hAnsi="Verdana"/>
                <w:sz w:val="20"/>
                <w:szCs w:val="20"/>
              </w:rPr>
            </w:pPr>
            <w:r>
              <w:rPr>
                <w:rFonts w:ascii="Verdana" w:hAnsi="Verdana"/>
                <w:sz w:val="20"/>
                <w:szCs w:val="20"/>
              </w:rPr>
              <w:t>    В полном объеме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r>
      <w:tr w:rsidR="00CA25C7" w:rsidTr="00CA25C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A25C7" w:rsidRDefault="00CA25C7">
            <w:pPr>
              <w:spacing w:line="341" w:lineRule="atLeast"/>
              <w:rPr>
                <w:rFonts w:ascii="Verdana" w:hAnsi="Verdana"/>
                <w:sz w:val="20"/>
                <w:szCs w:val="20"/>
              </w:rPr>
            </w:pPr>
            <w:r>
              <w:rPr>
                <w:rFonts w:ascii="Verdana" w:hAnsi="Verdana"/>
                <w:sz w:val="20"/>
                <w:szCs w:val="20"/>
              </w:rPr>
              <w:t> </w:t>
            </w:r>
          </w:p>
        </w:tc>
      </w:tr>
    </w:tbl>
    <w:p w:rsidR="00CA25C7" w:rsidRDefault="00CA25C7" w:rsidP="00CA25C7">
      <w:pPr>
        <w:rPr>
          <w:rFonts w:ascii="Verdana" w:hAnsi="Verdana"/>
          <w:color w:val="7C8A6F"/>
          <w:sz w:val="20"/>
          <w:szCs w:val="20"/>
        </w:rPr>
      </w:pPr>
      <w:r>
        <w:rPr>
          <w:rStyle w:val="stn-postcategoryicon"/>
          <w:rFonts w:ascii="Verdana" w:hAnsi="Verdana"/>
          <w:color w:val="7C8A6F"/>
          <w:sz w:val="20"/>
          <w:szCs w:val="20"/>
        </w:rPr>
        <w:t>Категория: </w:t>
      </w:r>
      <w:hyperlink r:id="rId33" w:history="1">
        <w:r>
          <w:rPr>
            <w:rStyle w:val="ab"/>
            <w:rFonts w:ascii="Verdana" w:hAnsi="Verdana"/>
            <w:color w:val="6F7C64"/>
            <w:sz w:val="20"/>
            <w:szCs w:val="20"/>
          </w:rPr>
          <w:t>Постановления</w:t>
        </w:r>
      </w:hyperlink>
    </w:p>
    <w:p w:rsidR="00BA313B" w:rsidRPr="00CA25C7" w:rsidRDefault="00BA313B" w:rsidP="00CA25C7"/>
    <w:sectPr w:rsidR="00BA313B" w:rsidRPr="00CA25C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www.consultant.ru/document/cons_doc_LAW_357147/" TargetMode="External"/><Relationship Id="rId26" Type="http://schemas.openxmlformats.org/officeDocument/2006/relationships/hyperlink" Target="https://base.garant.ru/12177032/8f3ba395ec6a23c6e270e8e9fac2d586/" TargetMode="External"/><Relationship Id="rId3" Type="http://schemas.openxmlformats.org/officeDocument/2006/relationships/styles" Target="styles.xml"/><Relationship Id="rId21" Type="http://schemas.openxmlformats.org/officeDocument/2006/relationships/hyperlink" Target="https://base.garant.ru/12164247/493aff9450b0b89b29b367693300b74a/" TargetMode="External"/><Relationship Id="rId34"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www.consultant.ru/document/cons_doc_LAW_370376/" TargetMode="External"/><Relationship Id="rId25" Type="http://schemas.openxmlformats.org/officeDocument/2006/relationships/hyperlink" Target="https://base.garant.ru/12164247/493aff9450b0b89b29b367693300b74a/" TargetMode="External"/><Relationship Id="rId33" Type="http://schemas.openxmlformats.org/officeDocument/2006/relationships/hyperlink" Target="https://admkoros.ru/munitsipalnye-i-pravovye-akty/postanovleniya"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www.consultant.ru/document/cons_doc_LAW_357154/" TargetMode="External"/><Relationship Id="rId29" Type="http://schemas.openxmlformats.org/officeDocument/2006/relationships/hyperlink" Target="https://base.garant.ru/12177032/8f3ba395ec6a23c6e270e8e9fac2d586/" TargetMode="External"/><Relationship Id="rId1" Type="http://schemas.openxmlformats.org/officeDocument/2006/relationships/customXml" Target="../customXml/item1.xml"/><Relationship Id="rId6" Type="http://schemas.openxmlformats.org/officeDocument/2006/relationships/hyperlink" Target="http://admkoros.ru/" TargetMode="External"/><Relationship Id="rId11" Type="http://schemas.openxmlformats.org/officeDocument/2006/relationships/hyperlink" Target="http://ivo.garant.ru/" TargetMode="External"/><Relationship Id="rId24" Type="http://schemas.openxmlformats.org/officeDocument/2006/relationships/hyperlink" Target="https://base.garant.ru/12164247/1205c36b01d5c8e5733a1d263e50b1a5/" TargetMode="External"/><Relationship Id="rId32" Type="http://schemas.openxmlformats.org/officeDocument/2006/relationships/hyperlink" Target="garantf1://42311012.0/"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base.garant.ru/12164247/217a331d43880f153cdca51d2c3945a9/" TargetMode="External"/><Relationship Id="rId28" Type="http://schemas.openxmlformats.org/officeDocument/2006/relationships/hyperlink" Target="https://base.garant.ru/12164247/493aff9450b0b89b29b367693300b74a/" TargetMode="External"/><Relationship Id="rId10" Type="http://schemas.openxmlformats.org/officeDocument/2006/relationships/hyperlink" Target="http://ivo.garant.ru/" TargetMode="External"/><Relationship Id="rId19" Type="http://schemas.openxmlformats.org/officeDocument/2006/relationships/hyperlink" Target="http://www.consultant.ru/document/cons_doc_LAW_371954/"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http://ivo.garant.ru/" TargetMode="External"/><Relationship Id="rId22" Type="http://schemas.openxmlformats.org/officeDocument/2006/relationships/hyperlink" Target="https://base.garant.ru/12164247/493aff9450b0b89b29b367693300b74a/" TargetMode="External"/><Relationship Id="rId27" Type="http://schemas.openxmlformats.org/officeDocument/2006/relationships/hyperlink" Target="https://base.garant.ru/12177032/8f3ba395ec6a23c6e270e8e9fac2d586/" TargetMode="External"/><Relationship Id="rId30" Type="http://schemas.openxmlformats.org/officeDocument/2006/relationships/hyperlink" Target="http://ivo.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08353-D56A-45A5-88E9-ADBBBB1A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6240</TotalTime>
  <Pages>19</Pages>
  <Words>2968</Words>
  <Characters>16923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622</cp:revision>
  <cp:lastPrinted>2020-01-20T13:02:00Z</cp:lastPrinted>
  <dcterms:created xsi:type="dcterms:W3CDTF">2020-01-17T12:11:00Z</dcterms:created>
  <dcterms:modified xsi:type="dcterms:W3CDTF">2023-11-15T18:34:00Z</dcterms:modified>
</cp:coreProperties>
</file>