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5C" w:rsidRDefault="00326E5C" w:rsidP="00326E5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326E5C" w:rsidRDefault="00326E5C" w:rsidP="00326E5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326E5C" w:rsidRDefault="00326E5C" w:rsidP="00326E5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326E5C" w:rsidRDefault="00326E5C" w:rsidP="00326E5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326E5C" w:rsidRDefault="00326E5C" w:rsidP="00326E5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326E5C" w:rsidRDefault="00326E5C" w:rsidP="00326E5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01.02.2017г. №7</w:t>
      </w:r>
    </w:p>
    <w:p w:rsidR="00326E5C" w:rsidRDefault="00326E5C" w:rsidP="00326E5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 xml:space="preserve">Об 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 и муниципальных унитарных предприятий </w:t>
      </w:r>
      <w:proofErr w:type="spellStart"/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</w:t>
      </w:r>
      <w:proofErr w:type="spell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 и </w:t>
      </w:r>
      <w:proofErr w:type="spellStart"/>
      <w:proofErr w:type="gramStart"/>
      <w:r>
        <w:rPr>
          <w:rStyle w:val="aa"/>
          <w:rFonts w:ascii="Arial" w:hAnsi="Arial" w:cs="Arial"/>
          <w:color w:val="292D24"/>
          <w:sz w:val="32"/>
          <w:szCs w:val="32"/>
        </w:rPr>
        <w:t>средне-месячной</w:t>
      </w:r>
      <w:proofErr w:type="spellEnd"/>
      <w:proofErr w:type="gram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заработной платы работников таких учреждений, предприятий.</w:t>
      </w:r>
    </w:p>
    <w:p w:rsidR="00326E5C" w:rsidRDefault="00326E5C" w:rsidP="00326E5C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соответствии со статьёй 145 Трудового кодекса Российской Федерации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ПОСТАНОВЛЯЕТ:</w:t>
      </w:r>
    </w:p>
    <w:p w:rsidR="00326E5C" w:rsidRDefault="00326E5C" w:rsidP="00326E5C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1. </w:t>
      </w:r>
      <w:proofErr w:type="gramStart"/>
      <w:r>
        <w:rPr>
          <w:rFonts w:ascii="Arial" w:hAnsi="Arial" w:cs="Arial"/>
          <w:color w:val="292D24"/>
        </w:rPr>
        <w:t xml:space="preserve">Установить предельный уровень соотношения среднемесячной заработной платы руководителей, их заместителей, главных бухгалтеров муниципальных учреждений, муниципальных унитарных предприятий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учреждений, предприятий (без учета заработной платы соответствующего руководителя, его заместителей, главного бухгалтера) в кратности от 1 до 3.</w:t>
      </w:r>
      <w:proofErr w:type="gramEnd"/>
    </w:p>
    <w:p w:rsidR="00326E5C" w:rsidRDefault="00326E5C" w:rsidP="00326E5C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2 .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</w:t>
      </w:r>
      <w:proofErr w:type="spellStart"/>
      <w:r>
        <w:rPr>
          <w:rFonts w:ascii="Arial" w:hAnsi="Arial" w:cs="Arial"/>
          <w:color w:val="292D24"/>
        </w:rPr>
        <w:t>Дудено</w:t>
      </w:r>
      <w:proofErr w:type="spellEnd"/>
      <w:r>
        <w:rPr>
          <w:rFonts w:ascii="Arial" w:hAnsi="Arial" w:cs="Arial"/>
          <w:color w:val="292D24"/>
        </w:rPr>
        <w:t xml:space="preserve"> А.П.</w:t>
      </w:r>
    </w:p>
    <w:p w:rsidR="00326E5C" w:rsidRDefault="00326E5C" w:rsidP="00326E5C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3.Настоящее постановление подлежит официальному опубликованию на официальном сайте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и вступает в силу с 01 января 2017года.</w:t>
      </w:r>
    </w:p>
    <w:p w:rsidR="00326E5C" w:rsidRDefault="00326E5C" w:rsidP="00326E5C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Корочанског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326E5C" w:rsidRDefault="00326E5C" w:rsidP="00326E5C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                                                  М.И.Звягинцева</w:t>
      </w:r>
    </w:p>
    <w:p w:rsidR="00326E5C" w:rsidRDefault="00326E5C" w:rsidP="00326E5C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326E5C" w:rsidRDefault="00BA313B" w:rsidP="00326E5C"/>
    <w:sectPr w:rsidR="00BA313B" w:rsidRPr="00326E5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285"/>
    <w:rsid w:val="006C4FC8"/>
    <w:rsid w:val="006C531B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1A68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1BEC-8930-43E4-8EE9-7607C4EF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709</cp:revision>
  <cp:lastPrinted>2020-01-20T13:02:00Z</cp:lastPrinted>
  <dcterms:created xsi:type="dcterms:W3CDTF">2020-01-17T12:11:00Z</dcterms:created>
  <dcterms:modified xsi:type="dcterms:W3CDTF">2023-11-16T05:00:00Z</dcterms:modified>
</cp:coreProperties>
</file>