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АДМИНИСТРАЦИЯ КОРОЧАНСКОГО СЕЛЬСОВЕТА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БЕЛОВСКОГО РАЙОНА КУРСКОЙ ОБЛАСТИ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ПОСТАНОВЛЕНИЕ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от   13 ноября 2017 г. N 87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ОБ УТВЕРЖДЕНИИ ОСНОВНЫХ НАПРАВЛЕНИЙ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БЮДЖЕТНОЙ И НАЛОГОВОЙ ПОЛИТИКИ КОРОЧАНСКОГО СЕЛЬСОВЕТА БЕЛОВСКОГО РАЙОНА КУРСКОЙ ОБЛАСТИ НА 2018 ГОД И НА ПЛАНОВЫЙ ПЕРИОД 2019</w:t>
      </w:r>
      <w:proofErr w:type="gramStart"/>
      <w:r>
        <w:rPr>
          <w:rStyle w:val="aa"/>
          <w:rFonts w:ascii="Arial" w:hAnsi="Arial" w:cs="Arial"/>
          <w:color w:val="292D24"/>
        </w:rPr>
        <w:t xml:space="preserve"> И</w:t>
      </w:r>
      <w:proofErr w:type="gramEnd"/>
      <w:r>
        <w:rPr>
          <w:rStyle w:val="aa"/>
          <w:rFonts w:ascii="Arial" w:hAnsi="Arial" w:cs="Arial"/>
          <w:color w:val="292D24"/>
        </w:rPr>
        <w:t xml:space="preserve"> 2020 ГОДОВ</w:t>
      </w:r>
    </w:p>
    <w:p w:rsidR="00DB2C14" w:rsidRDefault="00DB2C14" w:rsidP="00DB2C14">
      <w:pPr>
        <w:pStyle w:val="a9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со статьей 172 Бюджетного кодекса Российской Федерации, </w:t>
      </w:r>
      <w:hyperlink r:id="rId6" w:history="1">
        <w:r>
          <w:rPr>
            <w:rStyle w:val="ab"/>
            <w:rFonts w:ascii="Verdana" w:hAnsi="Verdana" w:cs="Arial"/>
          </w:rPr>
          <w:t>статьей</w:t>
        </w:r>
      </w:hyperlink>
      <w:r>
        <w:rPr>
          <w:rFonts w:ascii="Arial" w:hAnsi="Arial" w:cs="Arial"/>
          <w:color w:val="292D24"/>
        </w:rPr>
        <w:t> 23 Положения о бюджетном процессе в Корочанском сельсовете Беловского района Курской области, утвержденного решением Собрания депутатов Корочанского сельсовета Беловского района Курской области от 03.03.2014 N 6(в редакции от 03.10.2017г. №VI-2/5) , Администрация Корочанского сельсовета Беловского района Курской области</w:t>
      </w:r>
      <w:proofErr w:type="gramStart"/>
      <w:r>
        <w:rPr>
          <w:rFonts w:ascii="Arial" w:hAnsi="Arial" w:cs="Arial"/>
          <w:color w:val="292D24"/>
        </w:rPr>
        <w:t xml:space="preserve"> П</w:t>
      </w:r>
      <w:proofErr w:type="gramEnd"/>
      <w:r>
        <w:rPr>
          <w:rFonts w:ascii="Arial" w:hAnsi="Arial" w:cs="Arial"/>
          <w:color w:val="292D24"/>
        </w:rPr>
        <w:t>остановляет:</w:t>
      </w:r>
    </w:p>
    <w:p w:rsidR="00DB2C14" w:rsidRDefault="00DB2C14" w:rsidP="00DB2C14">
      <w:pPr>
        <w:pStyle w:val="a9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1.Утвердить прилагаемые основные </w:t>
      </w:r>
      <w:hyperlink r:id="rId7" w:anchor="Par28" w:history="1">
        <w:r>
          <w:rPr>
            <w:rStyle w:val="ab"/>
            <w:rFonts w:ascii="Verdana" w:hAnsi="Verdana" w:cs="Arial"/>
          </w:rPr>
          <w:t>направления</w:t>
        </w:r>
      </w:hyperlink>
      <w:r>
        <w:rPr>
          <w:rFonts w:ascii="Arial" w:hAnsi="Arial" w:cs="Arial"/>
          <w:color w:val="292D24"/>
        </w:rPr>
        <w:t> бюджетной и налоговой политики Корочанского сельсовета Беловского района Курской области на 2018 год и на плановый период 2019 и 2020 годов (далее-Основные направления бюджетной и налоговой политики).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постановления оставляю за собой.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Постановление вступает в силу со дня его подписания.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Корочанского сельсовета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Беловского района                                                  М.И.Звягинцева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left="27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292D24"/>
        </w:rPr>
        <w:t>УТВЕРЖДЕНЫ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 Постановлением Администрации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left="270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Корочанского сельсовета                                   Беловского района           Курской области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left="27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13 ноября 2017 г. № 87</w:t>
      </w:r>
      <w:r>
        <w:rPr>
          <w:rFonts w:ascii="Arial" w:hAnsi="Arial" w:cs="Arial"/>
          <w:color w:val="292D24"/>
          <w:u w:val="single"/>
        </w:rPr>
        <w:t>    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ОСНОВНЫЕ НАПРАВЛЕНИЯ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бюджетной политики Корочанского сельсовета Беловского района Курской области на 2018 год и на плановый период 2019 и 2020 годов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Основные направления бюджетной политики Корочанского сельсовета Беловского района Курской области на 2017 год и на плановый период 2018 и 2019 годов подготовлены в соответствии со стратегическими целями развития страны, сформулированными в указах Президента Российской Федерации от 7 мая 2012 года</w:t>
      </w:r>
      <w:proofErr w:type="gramStart"/>
      <w:r>
        <w:rPr>
          <w:rFonts w:ascii="Arial" w:hAnsi="Arial" w:cs="Arial"/>
          <w:color w:val="292D24"/>
        </w:rPr>
        <w:t>,К</w:t>
      </w:r>
      <w:proofErr w:type="gramEnd"/>
      <w:r>
        <w:rPr>
          <w:rFonts w:ascii="Arial" w:hAnsi="Arial" w:cs="Arial"/>
          <w:color w:val="292D24"/>
        </w:rPr>
        <w:t>онцепцией долгосрочного социально-экономического развития Российской Федерации на период до 2020 года, </w:t>
      </w:r>
      <w:r>
        <w:rPr>
          <w:rFonts w:ascii="Arial" w:hAnsi="Arial" w:cs="Arial"/>
          <w:color w:val="000000"/>
        </w:rPr>
        <w:t>Посланием Президента Российской Федерации Федеральному Собранию от 01.12.2016г,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Основные задачи бюджетной политики Корочанского сельсовета Беловского района Курской области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на 2018 год и на плановый период 2019 и 2020 годов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Целью основных направлений бюджетной политики Корочанского сельсовета Беловского районаКурской области на  2018 год и на плановый период 2019 и 2020 годов является определение основных подходов к формированию характеристик и прогнозируемых параметров проекта местного бюджета на  2018 год и на плановый период 2019 и 2020 годов.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задачами бюджетной политики Корочанского сельсовета Беловского района Курской области на  2018 год и на плановый период 2019 и 2020 годов будут: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качества управления общественными финансами, эффективности расходования бюджетных средств, в том числе за счет оптимизации закупок для обеспечения нужд Корочанского сельсовета Беловского районаКурской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строгое соблюдение бюджетно-финансовой дисциплины;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исполнение всех решений в пределах утвержденных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 повышение эффективности бюджетных расходов, в том числе за счет оптимизации муниципальных закупок,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недопущение кредиторской задолженности по заработной плате;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внедрение принципов инициативного бюджетирования предполагающих участие граждан в определении и выборе предметов расходования бюджетных средств, а также последующем </w:t>
      </w:r>
      <w:proofErr w:type="gramStart"/>
      <w:r>
        <w:rPr>
          <w:rFonts w:ascii="Arial" w:hAnsi="Arial" w:cs="Arial"/>
          <w:color w:val="292D24"/>
        </w:rPr>
        <w:t>контроле за</w:t>
      </w:r>
      <w:proofErr w:type="gramEnd"/>
      <w:r>
        <w:rPr>
          <w:rFonts w:ascii="Arial" w:hAnsi="Arial" w:cs="Arial"/>
          <w:color w:val="292D24"/>
        </w:rPr>
        <w:t xml:space="preserve"> реализацией отобранных проектов.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left="27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u w:val="single"/>
        </w:rPr>
        <w:t>  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Основные задачи налоговой политики Корочанского сельсовета Беловского района Курской области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</w:rPr>
        <w:t>на 2018 год и на плановый период 2019 и 2020 годов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s8"/>
          <w:rFonts w:ascii="Arial" w:hAnsi="Arial" w:cs="Arial"/>
          <w:color w:val="292D24"/>
        </w:rPr>
        <w:t>       Главной задачей налоговой политики</w:t>
      </w:r>
      <w:r>
        <w:rPr>
          <w:rStyle w:val="s8"/>
          <w:rFonts w:ascii="Verdana" w:hAnsi="Verdana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</w:rPr>
        <w:t>является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Основными направлениями налоговой политики будут: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ежегодная оценка эффективности предоставляемых (планируемых к предоставлению) местных налоговых льгот, установление налоговых льгот на ограниченный период в зависимости от целевой направленности льготы, проведение анализа эффективности льготы для принятия решения о её возможном продлении, оценка общей величины и динамики налоговых расходов консолидированного бюджета;</w:t>
      </w:r>
    </w:p>
    <w:p w:rsidR="00DB2C14" w:rsidRDefault="00DB2C14" w:rsidP="00DB2C14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активизация работы по вопросам своевременности и полноты выплаты заработной платы, мобилизации налоговых и неналоговых платежей в целях обеспечения поступлений в местные бюджеты налоговых и неналоговых доходов, а также ликвидации задолженности по налогам.</w:t>
      </w:r>
    </w:p>
    <w:p w:rsidR="00DB2C14" w:rsidRDefault="00DB2C14" w:rsidP="00DB2C14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DB2C14" w:rsidRDefault="00BA313B" w:rsidP="00DB2C14"/>
    <w:sectPr w:rsidR="00BA313B" w:rsidRPr="00DB2C1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C88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7D3C"/>
    <w:rsid w:val="00DE0E97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postanovleniya/712-postanovlenie-ot-13-noyabrya-2017-g-n-87-ob-utverzhdenii-osnovnykh-napravlenij-byudzhetnoj-i-nalogovoj-politiki-korochanskogo-selsoveta-belovskogo-rajona-kurskoj-oblasti-na-2018-god-i-na-planovyj-period-2019-i-2020-god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C9874F2883F2F6EC285394E395304B89105FCD5B066EBDC4693DF9266C0290533E2920C4129F3A8D96DAf9q8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0996-2E43-490C-8127-94E1BDA0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6842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673</cp:revision>
  <cp:lastPrinted>2020-01-20T13:02:00Z</cp:lastPrinted>
  <dcterms:created xsi:type="dcterms:W3CDTF">2020-01-17T12:11:00Z</dcterms:created>
  <dcterms:modified xsi:type="dcterms:W3CDTF">2023-11-16T04:36:00Z</dcterms:modified>
</cp:coreProperties>
</file>