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A9" w:rsidRDefault="001E18A9" w:rsidP="001E18A9">
      <w:pPr>
        <w:pStyle w:val="a5"/>
        <w:shd w:val="clear" w:color="auto" w:fill="F8FAFB"/>
        <w:spacing w:before="243" w:beforeAutospacing="0" w:after="243" w:afterAutospacing="0"/>
        <w:jc w:val="center"/>
        <w:rPr>
          <w:rFonts w:ascii="Verdana" w:hAnsi="Verdana"/>
          <w:color w:val="292D24"/>
        </w:rPr>
      </w:pPr>
      <w:r>
        <w:rPr>
          <w:rStyle w:val="a6"/>
          <w:color w:val="292D24"/>
        </w:rPr>
        <w:t>АДМИНИСТРАЦИЯ</w:t>
      </w:r>
    </w:p>
    <w:p w:rsidR="001E18A9" w:rsidRDefault="001E18A9" w:rsidP="001E18A9">
      <w:pPr>
        <w:pStyle w:val="a5"/>
        <w:shd w:val="clear" w:color="auto" w:fill="F8FAFB"/>
        <w:spacing w:before="243" w:beforeAutospacing="0" w:after="243" w:afterAutospacing="0"/>
        <w:jc w:val="center"/>
        <w:rPr>
          <w:rFonts w:ascii="Verdana" w:hAnsi="Verdana"/>
          <w:color w:val="292D24"/>
        </w:rPr>
      </w:pPr>
      <w:r>
        <w:rPr>
          <w:rStyle w:val="a6"/>
          <w:color w:val="292D24"/>
        </w:rPr>
        <w:t>КОРОЧАНСКОГО СЕЛЬСОВЕТА</w:t>
      </w:r>
    </w:p>
    <w:p w:rsidR="001E18A9" w:rsidRDefault="001E18A9" w:rsidP="001E18A9">
      <w:pPr>
        <w:pStyle w:val="a5"/>
        <w:shd w:val="clear" w:color="auto" w:fill="F8FAFB"/>
        <w:spacing w:before="243" w:beforeAutospacing="0" w:after="243" w:afterAutospacing="0"/>
        <w:jc w:val="center"/>
        <w:rPr>
          <w:rFonts w:ascii="Verdana" w:hAnsi="Verdana"/>
          <w:color w:val="292D24"/>
        </w:rPr>
      </w:pPr>
      <w:r>
        <w:rPr>
          <w:rStyle w:val="a6"/>
          <w:color w:val="292D24"/>
        </w:rPr>
        <w:t>БЕЛОВСКОГО РАЙОНА КУРСКОЙ ОБЛАСТИ</w:t>
      </w:r>
    </w:p>
    <w:p w:rsidR="001E18A9" w:rsidRDefault="001E18A9" w:rsidP="001E18A9">
      <w:pPr>
        <w:pStyle w:val="a5"/>
        <w:shd w:val="clear" w:color="auto" w:fill="F8FAFB"/>
        <w:spacing w:before="243" w:beforeAutospacing="0" w:after="243" w:afterAutospacing="0"/>
        <w:jc w:val="center"/>
        <w:rPr>
          <w:rFonts w:ascii="Verdana" w:hAnsi="Verdana"/>
          <w:color w:val="292D24"/>
        </w:rPr>
      </w:pPr>
      <w:r>
        <w:rPr>
          <w:rStyle w:val="a6"/>
          <w:color w:val="292D24"/>
        </w:rPr>
        <w:t>ПОСТАНОВЛЕНИЕ</w:t>
      </w:r>
    </w:p>
    <w:p w:rsidR="001E18A9" w:rsidRDefault="001E18A9" w:rsidP="001E18A9">
      <w:pPr>
        <w:pStyle w:val="a5"/>
        <w:shd w:val="clear" w:color="auto" w:fill="F8FAFB"/>
        <w:spacing w:before="243" w:beforeAutospacing="0" w:after="243" w:afterAutospacing="0"/>
        <w:jc w:val="center"/>
        <w:rPr>
          <w:rFonts w:ascii="Verdana" w:hAnsi="Verdana"/>
          <w:color w:val="292D24"/>
        </w:rPr>
      </w:pPr>
      <w:r>
        <w:rPr>
          <w:rStyle w:val="a6"/>
          <w:color w:val="292D24"/>
        </w:rPr>
        <w:t>от 19 декабря 2019 г. № 85-п</w:t>
      </w:r>
    </w:p>
    <w:p w:rsidR="001E18A9" w:rsidRDefault="001E18A9" w:rsidP="001E18A9">
      <w:pPr>
        <w:pStyle w:val="a5"/>
        <w:shd w:val="clear" w:color="auto" w:fill="F8FAFB"/>
        <w:spacing w:before="243" w:beforeAutospacing="0" w:after="243" w:afterAutospacing="0"/>
        <w:jc w:val="center"/>
        <w:rPr>
          <w:rFonts w:ascii="Verdana" w:hAnsi="Verdana"/>
          <w:color w:val="292D24"/>
        </w:rPr>
      </w:pPr>
      <w:r>
        <w:rPr>
          <w:rStyle w:val="a6"/>
          <w:color w:val="292D24"/>
        </w:rPr>
        <w:t>О внесении изменений в постановление Администрации Корочанского сельсовета Беловского района Курской области от 11.11.2019 года №  75–п «Об утверждении Порядка применения к муниципальным служащим взысканий, предусмотренных статьями 14.1, 15 и 27 Федерального закона от 02.03.2007 г. № 25-ФЗ «О муниципальной службе в Российской Федерации»</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В соответствии с Федеральным законом от 25.12.2008 г. № 273-ФЗ «О противодействии коррупции», руководствуясь Уставом муниципального образования «Корочанский сельсовет» Беловского района Курской области, Администрация Корочанского сельсовета Беловского района Курской области ПОСТАНОВЛЯЕТ</w:t>
      </w:r>
      <w:r>
        <w:rPr>
          <w:rStyle w:val="a6"/>
          <w:color w:val="292D24"/>
        </w:rPr>
        <w:t>:</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1. Внести в постановление Администрации Корочанского сельсовета Беловского района Курской области от 11.11.2019 года №  75–п «Об утверждении Порядка применения к муниципальным служащим взысканий, предусмотренных статьями 14.1, 15 и 27 Федерального закона от 02.03.2007 г. № 25-ФЗ  «О муниципальной службе в Российской Федерации» следующие изменения:</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1.1. Порядок применения к муниципальным служащим взысканий, предусмотренных статьями 14.1, 15 и 27 Федерального закона от 02.03.2007 г. № 25-ФЗ «О муниципальной службе в Российской Федерации» изложить в новой редакции (прилагается).</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xml:space="preserve">2. </w:t>
      </w:r>
      <w:proofErr w:type="gramStart"/>
      <w:r>
        <w:rPr>
          <w:color w:val="292D24"/>
        </w:rPr>
        <w:t>Контроль за</w:t>
      </w:r>
      <w:proofErr w:type="gramEnd"/>
      <w:r>
        <w:rPr>
          <w:color w:val="292D24"/>
        </w:rPr>
        <w:t xml:space="preserve"> исполнением настоящего постановления возложить на заместителя Главы Администрации Корочанского сельсовета Беловского района А.П.Дуденко.</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3. Настоящее постановление вступает в силу со дня его подписания и подлежит официальному опубликованию.</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Глава Корочанского сельсовета               </w:t>
      </w:r>
    </w:p>
    <w:p w:rsidR="001E18A9" w:rsidRDefault="001E18A9" w:rsidP="001E18A9">
      <w:pPr>
        <w:pStyle w:val="a5"/>
        <w:shd w:val="clear" w:color="auto" w:fill="F8FAFB"/>
        <w:spacing w:before="243" w:beforeAutospacing="0" w:after="240" w:afterAutospacing="0"/>
        <w:rPr>
          <w:rFonts w:ascii="Verdana" w:hAnsi="Verdana"/>
          <w:color w:val="292D24"/>
        </w:rPr>
      </w:pPr>
      <w:r>
        <w:rPr>
          <w:color w:val="292D24"/>
        </w:rPr>
        <w:t>Беловского района                                                             М.И.Звягинцева</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Утверждено</w:t>
      </w:r>
    </w:p>
    <w:p w:rsidR="001E18A9" w:rsidRDefault="001E18A9" w:rsidP="001E18A9">
      <w:pPr>
        <w:pStyle w:val="a5"/>
        <w:shd w:val="clear" w:color="auto" w:fill="F8FAFB"/>
        <w:spacing w:before="243" w:beforeAutospacing="0" w:after="243" w:afterAutospacing="0"/>
        <w:jc w:val="right"/>
        <w:rPr>
          <w:rFonts w:ascii="Verdana" w:hAnsi="Verdana"/>
          <w:color w:val="292D24"/>
        </w:rPr>
      </w:pPr>
      <w:r>
        <w:rPr>
          <w:color w:val="292D24"/>
        </w:rPr>
        <w:t>постановлением Администрации Корочанского сельсовета</w:t>
      </w:r>
    </w:p>
    <w:p w:rsidR="001E18A9" w:rsidRDefault="001E18A9" w:rsidP="001E18A9">
      <w:pPr>
        <w:pStyle w:val="a5"/>
        <w:shd w:val="clear" w:color="auto" w:fill="F8FAFB"/>
        <w:spacing w:before="243" w:beforeAutospacing="0" w:after="243" w:afterAutospacing="0"/>
        <w:jc w:val="right"/>
        <w:rPr>
          <w:rFonts w:ascii="Verdana" w:hAnsi="Verdana"/>
          <w:color w:val="292D24"/>
        </w:rPr>
      </w:pPr>
      <w:r>
        <w:rPr>
          <w:color w:val="292D24"/>
        </w:rPr>
        <w:t>Беловского района Курской области</w:t>
      </w:r>
    </w:p>
    <w:p w:rsidR="001E18A9" w:rsidRDefault="001E18A9" w:rsidP="001E18A9">
      <w:pPr>
        <w:pStyle w:val="a5"/>
        <w:shd w:val="clear" w:color="auto" w:fill="F8FAFB"/>
        <w:spacing w:before="243" w:beforeAutospacing="0" w:after="243" w:afterAutospacing="0"/>
        <w:jc w:val="right"/>
        <w:rPr>
          <w:rFonts w:ascii="Verdana" w:hAnsi="Verdana"/>
          <w:color w:val="292D24"/>
        </w:rPr>
      </w:pPr>
      <w:r>
        <w:rPr>
          <w:color w:val="292D24"/>
        </w:rPr>
        <w:t>от 11.11.2019 года №  75–п</w:t>
      </w:r>
    </w:p>
    <w:p w:rsidR="001E18A9" w:rsidRDefault="001E18A9" w:rsidP="001E18A9">
      <w:pPr>
        <w:pStyle w:val="a5"/>
        <w:shd w:val="clear" w:color="auto" w:fill="F8FAFB"/>
        <w:spacing w:before="243" w:beforeAutospacing="0" w:after="243" w:afterAutospacing="0"/>
        <w:jc w:val="right"/>
        <w:rPr>
          <w:rFonts w:ascii="Verdana" w:hAnsi="Verdana"/>
          <w:color w:val="292D24"/>
        </w:rPr>
      </w:pPr>
      <w:r>
        <w:rPr>
          <w:color w:val="292D24"/>
        </w:rPr>
        <w:t xml:space="preserve">«Об утверждении Порядка применения к </w:t>
      </w:r>
      <w:proofErr w:type="gramStart"/>
      <w:r>
        <w:rPr>
          <w:color w:val="292D24"/>
        </w:rPr>
        <w:t>муниципальным</w:t>
      </w:r>
      <w:proofErr w:type="gramEnd"/>
    </w:p>
    <w:p w:rsidR="001E18A9" w:rsidRDefault="001E18A9" w:rsidP="001E18A9">
      <w:pPr>
        <w:pStyle w:val="a5"/>
        <w:shd w:val="clear" w:color="auto" w:fill="F8FAFB"/>
        <w:spacing w:before="243" w:beforeAutospacing="0" w:after="243" w:afterAutospacing="0"/>
        <w:jc w:val="right"/>
        <w:rPr>
          <w:rFonts w:ascii="Verdana" w:hAnsi="Verdana"/>
          <w:color w:val="292D24"/>
        </w:rPr>
      </w:pPr>
      <w:r>
        <w:rPr>
          <w:color w:val="292D24"/>
        </w:rPr>
        <w:t> служащим взысканий, предусмотренных статьями</w:t>
      </w:r>
    </w:p>
    <w:p w:rsidR="001E18A9" w:rsidRDefault="001E18A9" w:rsidP="001E18A9">
      <w:pPr>
        <w:pStyle w:val="a5"/>
        <w:shd w:val="clear" w:color="auto" w:fill="F8FAFB"/>
        <w:spacing w:before="243" w:beforeAutospacing="0" w:after="243" w:afterAutospacing="0"/>
        <w:jc w:val="right"/>
        <w:rPr>
          <w:rFonts w:ascii="Verdana" w:hAnsi="Verdana"/>
          <w:color w:val="292D24"/>
        </w:rPr>
      </w:pPr>
      <w:r>
        <w:rPr>
          <w:color w:val="292D24"/>
        </w:rPr>
        <w:t>14.1, 15 и 27 Федерального закона от 02.03.2007 г. № 25-ФЗ</w:t>
      </w:r>
    </w:p>
    <w:p w:rsidR="001E18A9" w:rsidRDefault="001E18A9" w:rsidP="001E18A9">
      <w:pPr>
        <w:pStyle w:val="a5"/>
        <w:shd w:val="clear" w:color="auto" w:fill="F8FAFB"/>
        <w:spacing w:before="243" w:beforeAutospacing="0" w:after="243" w:afterAutospacing="0"/>
        <w:jc w:val="right"/>
        <w:rPr>
          <w:rFonts w:ascii="Verdana" w:hAnsi="Verdana"/>
          <w:color w:val="292D24"/>
        </w:rPr>
      </w:pPr>
      <w:r>
        <w:rPr>
          <w:color w:val="292D24"/>
        </w:rPr>
        <w:lastRenderedPageBreak/>
        <w:t>«О муниципальной службе в Российской Федерации»</w:t>
      </w:r>
    </w:p>
    <w:p w:rsidR="001E18A9" w:rsidRDefault="001E18A9" w:rsidP="001E18A9">
      <w:pPr>
        <w:pStyle w:val="a5"/>
        <w:shd w:val="clear" w:color="auto" w:fill="F8FAFB"/>
        <w:spacing w:before="243" w:beforeAutospacing="0" w:after="243" w:afterAutospacing="0"/>
        <w:jc w:val="right"/>
        <w:rPr>
          <w:rFonts w:ascii="Verdana" w:hAnsi="Verdana"/>
          <w:color w:val="292D24"/>
        </w:rPr>
      </w:pPr>
      <w:r>
        <w:rPr>
          <w:color w:val="292D24"/>
        </w:rPr>
        <w:t>(в редакции от 19.12.2019 г. № 85-п)</w:t>
      </w:r>
    </w:p>
    <w:p w:rsidR="001E18A9" w:rsidRDefault="001E18A9" w:rsidP="001E18A9">
      <w:pPr>
        <w:pStyle w:val="a5"/>
        <w:shd w:val="clear" w:color="auto" w:fill="F8FAFB"/>
        <w:spacing w:before="243" w:beforeAutospacing="0" w:after="243" w:afterAutospacing="0"/>
        <w:jc w:val="center"/>
        <w:rPr>
          <w:rFonts w:ascii="Verdana" w:hAnsi="Verdana"/>
          <w:color w:val="292D24"/>
        </w:rPr>
      </w:pPr>
      <w:r>
        <w:rPr>
          <w:rStyle w:val="a6"/>
          <w:color w:val="292D24"/>
        </w:rPr>
        <w:t>Порядок</w:t>
      </w:r>
    </w:p>
    <w:p w:rsidR="001E18A9" w:rsidRDefault="001E18A9" w:rsidP="001E18A9">
      <w:pPr>
        <w:pStyle w:val="a5"/>
        <w:shd w:val="clear" w:color="auto" w:fill="F8FAFB"/>
        <w:spacing w:before="243" w:beforeAutospacing="0" w:after="243" w:afterAutospacing="0"/>
        <w:jc w:val="center"/>
        <w:rPr>
          <w:rFonts w:ascii="Verdana" w:hAnsi="Verdana"/>
          <w:color w:val="292D24"/>
        </w:rPr>
      </w:pPr>
      <w:r>
        <w:rPr>
          <w:rStyle w:val="a6"/>
          <w:color w:val="292D24"/>
        </w:rPr>
        <w:t> применения к муниципальным служащим взысканий, предусмотренных статьями 14.1, 15 и 27 Федерального закона от 02.03.2007 г. № 25-ФЗ «О муниципальной службе в Российской Федерации»</w:t>
      </w:r>
    </w:p>
    <w:p w:rsidR="001E18A9" w:rsidRDefault="001E18A9" w:rsidP="001E18A9">
      <w:pPr>
        <w:pStyle w:val="a5"/>
        <w:shd w:val="clear" w:color="auto" w:fill="F8FAFB"/>
        <w:spacing w:before="243" w:beforeAutospacing="0" w:after="243" w:afterAutospacing="0"/>
        <w:rPr>
          <w:rFonts w:ascii="Verdana" w:hAnsi="Verdana"/>
          <w:color w:val="292D24"/>
        </w:rPr>
      </w:pPr>
      <w:r>
        <w:rPr>
          <w:rStyle w:val="a6"/>
          <w:color w:val="292D24"/>
        </w:rPr>
        <w:t>                                                      I. Общие положения</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1.1. Настоящий Порядок разработан в соответствии со статьями 14.1, 15 и 27 Федерального закона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xml:space="preserve"> 1.2. </w:t>
      </w:r>
      <w:proofErr w:type="gramStart"/>
      <w:r>
        <w:rPr>
          <w:color w:val="292D24"/>
        </w:rPr>
        <w:t>Порядок применения дисциплинарной ответственности и взысканий за коррупционные правонарушения к муниципальным служащим Администрации Корочанского сельсовета Беловского района Курской области (далее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roofErr w:type="gramEnd"/>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1.3. Дисциплинарная ответственность муниципального служащего устанавливается  за совершение дисциплинарного проступка.</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1E18A9" w:rsidRDefault="001E18A9" w:rsidP="001E18A9">
      <w:pPr>
        <w:pStyle w:val="a5"/>
        <w:shd w:val="clear" w:color="auto" w:fill="F8FAFB"/>
        <w:spacing w:before="243" w:beforeAutospacing="0" w:after="243" w:afterAutospacing="0"/>
        <w:jc w:val="center"/>
        <w:rPr>
          <w:rFonts w:ascii="Verdana" w:hAnsi="Verdana"/>
          <w:color w:val="292D24"/>
        </w:rPr>
      </w:pPr>
      <w:r>
        <w:rPr>
          <w:rStyle w:val="a6"/>
          <w:color w:val="292D24"/>
        </w:rPr>
        <w:t>II.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марта 2007 года № 25-ФЗ «О муниципальной службе в Российской Федерации», а именно:</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1)  замечание;</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2) выговор;</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3) увольнение с муниципальной службы по соответствующим основаниям.</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lastRenderedPageBreak/>
        <w:t xml:space="preserve">2.3. </w:t>
      </w:r>
      <w:proofErr w:type="gramStart"/>
      <w:r>
        <w:rPr>
          <w:color w:val="292D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пунктом 2.1 настоящего Порядка.</w:t>
      </w:r>
      <w:proofErr w:type="gramEnd"/>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w:t>
      </w:r>
      <w:r>
        <w:rPr>
          <w:rStyle w:val="a6"/>
          <w:color w:val="292D24"/>
        </w:rPr>
        <w:t>III. Порядок и сроки применения дисциплинарного взыскания</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3.1. Взыскания, предусмотренные пунктом 2.3 настоящего Порядка, применяются работодателем на основании:</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1) доклада о результатах проверки, проведенной кадровой службой (лицом, ответственным за ведение кадровой работы) органа местного самоуправления;</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1E18A9" w:rsidRDefault="001E18A9" w:rsidP="001E18A9">
      <w:pPr>
        <w:pStyle w:val="a5"/>
        <w:shd w:val="clear" w:color="auto" w:fill="F8FAFB"/>
        <w:spacing w:before="243" w:beforeAutospacing="0" w:after="243" w:afterAutospacing="0"/>
        <w:rPr>
          <w:rFonts w:ascii="Verdana" w:hAnsi="Verdana"/>
          <w:color w:val="292D24"/>
        </w:rPr>
      </w:pPr>
      <w:proofErr w:type="gramStart"/>
      <w:r>
        <w:rPr>
          <w:color w:val="292D24"/>
        </w:rPr>
        <w:t>2.1) доклада  кадровой службы (лицом, ответственным за ведение кадровой работы)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3) объяснений муниципального служащего;</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4) иных материалов.</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Если по истечении двух рабочих дней указанное объяснение муниципальным служащим не предоставлено, то составляется соответствующий акт.</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Непредставление муниципальным служащим объяснения не является препятствием для применения дисциплинарного взыскания.</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xml:space="preserve">3.3. </w:t>
      </w:r>
      <w:proofErr w:type="gramStart"/>
      <w:r>
        <w:rPr>
          <w:color w:val="292D24"/>
        </w:rPr>
        <w:t>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xml:space="preserve">3.4. </w:t>
      </w:r>
      <w:proofErr w:type="gramStart"/>
      <w:r>
        <w:rPr>
          <w:color w:val="292D24"/>
        </w:rPr>
        <w:t xml:space="preserve">Взыскания, предусмотренные пунктами 2.1, 2.3 настоящего Порядка, применяются  не позднее одного месяца со дня поступления информации о совершении муниципальным </w:t>
      </w:r>
      <w:r>
        <w:rPr>
          <w:color w:val="292D24"/>
        </w:rPr>
        <w:lastRenderedPageBreak/>
        <w:t>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w:t>
      </w:r>
      <w:proofErr w:type="gramEnd"/>
      <w:r>
        <w:rPr>
          <w:color w:val="292D24"/>
        </w:rPr>
        <w:t xml:space="preserve">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3.5. За каждый дисциплинарный проступок муниципального служащего может быть применено только одно дисциплинарное взыскание.</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xml:space="preserve">3.6. </w:t>
      </w:r>
      <w:proofErr w:type="gramStart"/>
      <w:r>
        <w:rPr>
          <w:color w:val="292D24"/>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Pr>
          <w:color w:val="292D24"/>
        </w:rPr>
        <w:t xml:space="preserve">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xml:space="preserve">3.7. </w:t>
      </w:r>
      <w:proofErr w:type="gramStart"/>
      <w:r>
        <w:rPr>
          <w:color w:val="292D24"/>
        </w:rPr>
        <w:t>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пяти дней со дня издания распоряжения, не считая времени отсутствия муниципального служащего на работе.</w:t>
      </w:r>
      <w:proofErr w:type="gramEnd"/>
      <w:r>
        <w:rPr>
          <w:color w:val="292D24"/>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3.8. Копия распоряжения о наложении взыскания на муниципального служащего приобщается к личному делу муниципального служащего.</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3.9. Муниципальный служащий вправе обжаловать взыскание в судебном порядке.</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w:t>
      </w:r>
      <w:r>
        <w:rPr>
          <w:rStyle w:val="a6"/>
          <w:color w:val="292D24"/>
        </w:rPr>
        <w:t xml:space="preserve">IV. Порядок </w:t>
      </w:r>
      <w:proofErr w:type="gramStart"/>
      <w:r>
        <w:rPr>
          <w:rStyle w:val="a6"/>
          <w:color w:val="292D24"/>
        </w:rPr>
        <w:t>снятии</w:t>
      </w:r>
      <w:proofErr w:type="gramEnd"/>
      <w:r>
        <w:rPr>
          <w:rStyle w:val="a6"/>
          <w:color w:val="292D24"/>
        </w:rPr>
        <w:t xml:space="preserve"> дисциплинарного взыскания</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 25-ФЗ «О муниципальной службе в Российской Федерации», а именно замечанию и выговору, он считается не имеющим взыскания.</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 xml:space="preserve">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w:t>
      </w:r>
      <w:r>
        <w:rPr>
          <w:color w:val="292D24"/>
        </w:rPr>
        <w:lastRenderedPageBreak/>
        <w:t>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1E18A9" w:rsidRDefault="001E18A9" w:rsidP="001E18A9">
      <w:pPr>
        <w:pStyle w:val="a5"/>
        <w:shd w:val="clear" w:color="auto" w:fill="F8FAFB"/>
        <w:spacing w:before="243" w:beforeAutospacing="0" w:after="243" w:afterAutospacing="0"/>
        <w:rPr>
          <w:rFonts w:ascii="Verdana" w:hAnsi="Verdana"/>
          <w:color w:val="292D24"/>
        </w:rPr>
      </w:pPr>
      <w:r>
        <w:rPr>
          <w:color w:val="292D24"/>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F049C2" w:rsidRPr="001E18A9" w:rsidRDefault="00F049C2" w:rsidP="001E18A9"/>
    <w:sectPr w:rsidR="00F049C2" w:rsidRPr="001E18A9"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CE726C"/>
    <w:rsid w:val="00040896"/>
    <w:rsid w:val="00047A26"/>
    <w:rsid w:val="00073B5C"/>
    <w:rsid w:val="000B3418"/>
    <w:rsid w:val="000B4FAF"/>
    <w:rsid w:val="000D4086"/>
    <w:rsid w:val="000D7B17"/>
    <w:rsid w:val="00163AA6"/>
    <w:rsid w:val="00181CA1"/>
    <w:rsid w:val="001B19BC"/>
    <w:rsid w:val="001D67F6"/>
    <w:rsid w:val="001E18A9"/>
    <w:rsid w:val="00295E0C"/>
    <w:rsid w:val="002968D4"/>
    <w:rsid w:val="002A761A"/>
    <w:rsid w:val="002C33BF"/>
    <w:rsid w:val="003102FE"/>
    <w:rsid w:val="00347286"/>
    <w:rsid w:val="00347497"/>
    <w:rsid w:val="00371CA7"/>
    <w:rsid w:val="00375786"/>
    <w:rsid w:val="003770B3"/>
    <w:rsid w:val="00377365"/>
    <w:rsid w:val="00396594"/>
    <w:rsid w:val="003A1A17"/>
    <w:rsid w:val="003A6A8A"/>
    <w:rsid w:val="003B6C6A"/>
    <w:rsid w:val="003E0BCE"/>
    <w:rsid w:val="003E1B8B"/>
    <w:rsid w:val="003F6A9B"/>
    <w:rsid w:val="00404576"/>
    <w:rsid w:val="00441404"/>
    <w:rsid w:val="004779FC"/>
    <w:rsid w:val="0048056A"/>
    <w:rsid w:val="00521381"/>
    <w:rsid w:val="00522BE4"/>
    <w:rsid w:val="00524648"/>
    <w:rsid w:val="00561449"/>
    <w:rsid w:val="005A67D6"/>
    <w:rsid w:val="005B045E"/>
    <w:rsid w:val="005B0A34"/>
    <w:rsid w:val="005B4A5D"/>
    <w:rsid w:val="005C49AD"/>
    <w:rsid w:val="00600D2F"/>
    <w:rsid w:val="00602D24"/>
    <w:rsid w:val="00617AC5"/>
    <w:rsid w:val="006A2792"/>
    <w:rsid w:val="007020C3"/>
    <w:rsid w:val="007A6EB1"/>
    <w:rsid w:val="007D1A7A"/>
    <w:rsid w:val="007F354E"/>
    <w:rsid w:val="00820E40"/>
    <w:rsid w:val="00844001"/>
    <w:rsid w:val="0085042F"/>
    <w:rsid w:val="00883D67"/>
    <w:rsid w:val="008A6B76"/>
    <w:rsid w:val="008D4338"/>
    <w:rsid w:val="008E538B"/>
    <w:rsid w:val="00937433"/>
    <w:rsid w:val="009B3681"/>
    <w:rsid w:val="009C08D1"/>
    <w:rsid w:val="00A41B9A"/>
    <w:rsid w:val="00A80375"/>
    <w:rsid w:val="00B11D47"/>
    <w:rsid w:val="00B31449"/>
    <w:rsid w:val="00B53517"/>
    <w:rsid w:val="00B9040A"/>
    <w:rsid w:val="00BC5B62"/>
    <w:rsid w:val="00C45111"/>
    <w:rsid w:val="00CB0C20"/>
    <w:rsid w:val="00CE726C"/>
    <w:rsid w:val="00D207FD"/>
    <w:rsid w:val="00D37D9D"/>
    <w:rsid w:val="00D651F6"/>
    <w:rsid w:val="00D7058A"/>
    <w:rsid w:val="00DD49DA"/>
    <w:rsid w:val="00DE53EF"/>
    <w:rsid w:val="00E12765"/>
    <w:rsid w:val="00EA76B3"/>
    <w:rsid w:val="00EC2C17"/>
    <w:rsid w:val="00EE55E5"/>
    <w:rsid w:val="00F049C2"/>
    <w:rsid w:val="00F4560A"/>
    <w:rsid w:val="00F806F8"/>
    <w:rsid w:val="00F82097"/>
    <w:rsid w:val="00FB6F19"/>
    <w:rsid w:val="00FB7210"/>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14F5-6BB4-442C-8F21-9024D30D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73</cp:revision>
  <cp:lastPrinted>2017-03-16T05:23:00Z</cp:lastPrinted>
  <dcterms:created xsi:type="dcterms:W3CDTF">2017-03-14T13:52:00Z</dcterms:created>
  <dcterms:modified xsi:type="dcterms:W3CDTF">2023-11-10T18:45:00Z</dcterms:modified>
</cp:coreProperties>
</file>